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D73009" w:rsidR="00D53EA9" w:rsidP="003E29E1" w:rsidRDefault="00D53EA9" w14:paraId="672A6659" wp14:textId="77777777">
      <w:pPr>
        <w:spacing w:after="0" w:line="240" w:lineRule="auto"/>
        <w:rPr>
          <w:rFonts w:ascii="Arial Narrow" w:hAnsi="Arial Narrow" w:eastAsia="Times New Roman" w:cs="Aharoni"/>
          <w:b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D73009" w:rsidR="006C0803" w:rsidTr="52B3BAAD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D73009" w:rsidR="006C0803" w:rsidP="00067E59" w:rsidRDefault="006C0803" w14:paraId="6AF25181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D73009" w:rsidR="00056AF6" w:rsidTr="52B3BAAD" w14:paraId="2294081F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D73009" w:rsidR="00056AF6" w:rsidP="00067E59" w:rsidRDefault="006C0803" w14:paraId="08B28FD4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Nome da Disciplina: </w:t>
            </w:r>
            <w:r w:rsidRPr="00D73009" w:rsidR="009E3977">
              <w:rPr>
                <w:rFonts w:ascii="Arial Narrow" w:hAnsi="Arial Narrow" w:eastAsia="Times New Roman" w:cs="Arial"/>
                <w:b/>
                <w:bCs/>
                <w:lang w:eastAsia="pt-BR"/>
              </w:rPr>
              <w:t>Gestão da Qualidade</w:t>
            </w:r>
            <w:proofErr w:type="gramStart"/>
            <w:r w:rsidRPr="00D73009" w:rsidR="009E3977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D73009" w:rsidR="00056AF6" w:rsidP="00056FFD" w:rsidRDefault="006C0803" w14:paraId="10772F06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gramEnd"/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Ano/semestre: </w:t>
            </w: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20</w:t>
            </w:r>
            <w:r w:rsidRPr="00D73009" w:rsidR="00D45627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r w:rsidR="00056FFD">
              <w:rPr>
                <w:rFonts w:ascii="Arial Narrow" w:hAnsi="Arial Narrow" w:eastAsia="Times New Roman" w:cs="Arial"/>
                <w:b/>
                <w:bCs/>
                <w:lang w:eastAsia="pt-BR"/>
              </w:rPr>
              <w:t>2/1</w:t>
            </w:r>
          </w:p>
        </w:tc>
      </w:tr>
      <w:tr xmlns:wp14="http://schemas.microsoft.com/office/word/2010/wordml" w:rsidRPr="00D73009" w:rsidR="00056AF6" w:rsidTr="52B3BAAD" w14:paraId="7439D543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D73009" w:rsidR="00056AF6" w:rsidP="52B3BAAD" w:rsidRDefault="006C0803" w14:paraId="4CC061CB" wp14:textId="2841AC8F">
            <w:pPr>
              <w:spacing w:line="276" w:lineRule="auto"/>
              <w:rPr>
                <w:rFonts w:ascii="Arial Narrow" w:hAnsi="Arial Narrow" w:eastAsia="Times New Roman" w:cs="Arial"/>
                <w:b w:val="1"/>
                <w:bCs w:val="1"/>
                <w:noProof/>
                <w:color w:val="000000" w:themeColor="text1" w:themeTint="FF" w:themeShade="FF"/>
                <w:lang w:eastAsia="pt-BR"/>
              </w:rPr>
            </w:pPr>
            <w:r w:rsidRPr="52B3BAAD" w:rsidR="0C96D02F">
              <w:rPr>
                <w:rFonts w:ascii="Arial Narrow" w:hAnsi="Arial Narrow" w:eastAsia="Times New Roman" w:cs="Arial"/>
                <w:lang w:eastAsia="pt-BR"/>
              </w:rPr>
              <w:t xml:space="preserve">Código da </w:t>
            </w:r>
            <w:r w:rsidRPr="52B3BAAD" w:rsidR="0C96D02F">
              <w:rPr>
                <w:rFonts w:ascii="Arial Narrow" w:hAnsi="Arial Narrow" w:eastAsia="Times New Roman" w:cs="Arial"/>
                <w:color w:val="000000" w:themeColor="text1" w:themeTint="FF" w:themeShade="FF"/>
                <w:lang w:eastAsia="pt-BR"/>
              </w:rPr>
              <w:t xml:space="preserve">Disciplina: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D73009" w:rsidR="00056AF6" w:rsidP="00067E59" w:rsidRDefault="006C0803" w14:paraId="3ADC64F1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>Período</w:t>
            </w:r>
            <w:r w:rsidRPr="00D7300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: </w:t>
            </w:r>
          </w:p>
        </w:tc>
      </w:tr>
      <w:tr xmlns:wp14="http://schemas.microsoft.com/office/word/2010/wordml" w:rsidRPr="00D73009" w:rsidR="003E2EC6" w:rsidTr="52B3BAAD" w14:paraId="57B2F455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D73009" w:rsidR="003E2EC6" w:rsidP="00056FFD" w:rsidRDefault="003E2EC6" w14:paraId="16FAFCB1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>Carga Horária Total:</w:t>
            </w:r>
            <w:proofErr w:type="gramStart"/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="00056FFD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</w:t>
            </w:r>
          </w:p>
        </w:tc>
        <w:proofErr w:type="gramEnd"/>
      </w:tr>
      <w:tr xmlns:wp14="http://schemas.microsoft.com/office/word/2010/wordml" w:rsidRPr="00D73009" w:rsidR="007331B1" w:rsidTr="52B3BAAD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D73009" w:rsidR="007331B1" w:rsidP="00067E59" w:rsidRDefault="007331B1" w14:paraId="7B67D694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Pré-Requisito:</w:t>
            </w:r>
            <w:r w:rsidRPr="00D73009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D73009" w:rsidR="007331B1" w:rsidP="00067E59" w:rsidRDefault="007331B1" w14:paraId="204C1137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spellStart"/>
            <w:r w:rsidRPr="00D73009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Co-Requisito</w:t>
            </w:r>
            <w:proofErr w:type="spellEnd"/>
            <w:r w:rsidRPr="00D73009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:</w:t>
            </w:r>
            <w:r w:rsidRPr="00D73009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D73009" w:rsidR="00056AF6" w:rsidP="00067E59" w:rsidRDefault="00056AF6" w14:paraId="0A37501D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73009" w:rsidR="006C0803" w:rsidTr="00F570DB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D73009" w:rsidR="006C0803" w:rsidP="00067E59" w:rsidRDefault="00624DC5" w14:paraId="090D7FA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</w:p>
        </w:tc>
      </w:tr>
    </w:tbl>
    <w:p xmlns:wp14="http://schemas.microsoft.com/office/word/2010/wordml" w:rsidRPr="00D73009" w:rsidR="00624DC5" w:rsidP="00067E59" w:rsidRDefault="003D79E5" w14:paraId="3B60758C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D73009">
        <w:rPr>
          <w:rFonts w:ascii="Arial Narrow" w:hAnsi="Arial Narrow" w:eastAsia="Times New Roman" w:cs="Arial"/>
          <w:bCs/>
          <w:lang w:eastAsia="pt-BR"/>
        </w:rPr>
        <w:t xml:space="preserve">   </w:t>
      </w:r>
      <w:r w:rsidRPr="00D73009" w:rsidR="009E3977">
        <w:rPr>
          <w:rFonts w:ascii="Arial Narrow" w:hAnsi="Arial Narrow" w:eastAsia="Times New Roman" w:cs="Arial"/>
          <w:bCs/>
          <w:lang w:eastAsia="pt-BR"/>
        </w:rPr>
        <w:t>Allyson Barbosa da Silva</w:t>
      </w:r>
      <w:r w:rsidRPr="00D73009">
        <w:rPr>
          <w:rFonts w:ascii="Arial Narrow" w:hAnsi="Arial Narrow" w:eastAsia="Times New Roman" w:cs="Arial"/>
          <w:bCs/>
          <w:lang w:eastAsia="pt-BR"/>
        </w:rPr>
        <w:t>, Esp.</w:t>
      </w:r>
    </w:p>
    <w:p xmlns:wp14="http://schemas.microsoft.com/office/word/2010/wordml" w:rsidRPr="00D73009" w:rsidR="00624DC5" w:rsidP="00067E59" w:rsidRDefault="00624DC5" w14:paraId="5DAB6C7B" wp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73009" w:rsidR="0015066B" w:rsidTr="52B3BAAD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73009" w:rsidR="0015066B" w:rsidP="00067E59" w:rsidRDefault="0015066B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  <w:tr xmlns:wp14="http://schemas.microsoft.com/office/word/2010/wordml" w:rsidRPr="00D73009" w:rsidR="00AF7F1A" w:rsidTr="52B3BAAD" w14:paraId="7254F01D" wp14:textId="77777777">
        <w:trPr>
          <w:trHeight w:val="759"/>
        </w:trPr>
        <w:tc>
          <w:tcPr>
            <w:tcW w:w="10773" w:type="dxa"/>
            <w:tcMar/>
          </w:tcPr>
          <w:p w:rsidRPr="00D73009" w:rsidR="00AF7F1A" w:rsidP="00D56261" w:rsidRDefault="00AF7F1A" w14:paraId="7A8DFD5D" wp14:textId="174A1A5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52B3BAAD" w:rsidR="6B38BDB7">
              <w:rPr>
                <w:rFonts w:ascii="Arial Narrow" w:hAnsi="Arial Narrow"/>
              </w:rPr>
              <w:t>Gerenciamento de Processos e Operações. TOC - Princípios gerais. Definindo Sistemas As Dimensões da Competitividade. Índice de Rendimento Operacional Global – IROG. Indicadores globais. Lead Time, Takt Time e Tempo de Ciclo. 5 passos de focalização da TOC. O mecanismo da função produção - Conceitos. Mecanismo da Função Produção - Mapeamento. Mecanismo da Função Produção - Operações. Conceitos de Gargalos e CCR's. Perdas - A Divisão do Trabalho. Perdas - As 7 Perdas, Perda por Superprodução. Perdas - Perdas por Transporte, Processamento, Produtos Defeituosos. Perdas - Perdas por Estoque, Movimento, Espera.</w:t>
            </w:r>
            <w:r w:rsidRPr="52B3BAAD" w:rsidR="00AF7F1A">
              <w:rPr>
                <w:rFonts w:ascii="Arial Narrow" w:hAnsi="Arial Narrow"/>
              </w:rPr>
              <w:t xml:space="preserve">  </w:t>
            </w:r>
          </w:p>
        </w:tc>
      </w:tr>
    </w:tbl>
    <w:p xmlns:wp14="http://schemas.microsoft.com/office/word/2010/wordml" w:rsidRPr="00D73009" w:rsidR="0015066B" w:rsidP="00067E59" w:rsidRDefault="0015066B" w14:paraId="02EB378F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73009" w:rsidR="00D56261" w:rsidTr="000E7C99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D73009" w:rsidR="00D56261" w:rsidP="000E7C99" w:rsidRDefault="00D56261" w14:paraId="0FF598A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D73009" w:rsidR="00D56261" w:rsidP="00D56261" w:rsidRDefault="00D56261" w14:paraId="03BB751B" wp14:textId="77777777">
      <w:pPr>
        <w:pBdr>
          <w:bottom w:val="single" w:color="auto" w:sz="4" w:space="1"/>
        </w:pBdr>
        <w:spacing w:after="0"/>
        <w:jc w:val="both"/>
        <w:rPr>
          <w:rFonts w:ascii="Arial Narrow" w:hAnsi="Arial Narrow" w:eastAsia="Times New Roman" w:cs="Arial"/>
          <w:u w:val="single"/>
          <w:lang w:eastAsia="pt-BR"/>
        </w:rPr>
      </w:pPr>
      <w:r w:rsidRPr="00D73009">
        <w:rPr>
          <w:rFonts w:ascii="Arial Narrow" w:hAnsi="Arial Narrow"/>
        </w:rPr>
        <w:t>Proporcionar base de conhecimento voltado aos aspectos do tema Qualidade na gestão de operações de manufatura. Difundir conceitos, princípios e metodologias da Qualidade de modo a proporcionar aos acadêmicos um embasamento teórico e prático sobre o assunto.</w:t>
      </w:r>
    </w:p>
    <w:p xmlns:wp14="http://schemas.microsoft.com/office/word/2010/wordml" w:rsidRPr="00D73009" w:rsidR="00D56261" w:rsidP="00067E59" w:rsidRDefault="00D56261" w14:paraId="6A05A809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D73009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D73009" w:rsidR="001C5C31" w:rsidP="00067E59" w:rsidRDefault="001C5C31" w14:paraId="254454C3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xmlns:wp14="http://schemas.microsoft.com/office/word/2010/wordml" w:rsidRPr="00D73009" w:rsidR="001C5C31" w:rsidTr="009A5D1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D73009" w:rsidR="001C5C31" w:rsidP="00067E59" w:rsidRDefault="001C5C31" w14:paraId="170EC8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D73009" w:rsidR="001C5C31" w:rsidP="00067E59" w:rsidRDefault="001C5C31" w14:paraId="7914F8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xmlns:wp14="http://schemas.microsoft.com/office/word/2010/wordml" w:rsidRPr="00D73009" w:rsidR="001C5C31" w:rsidTr="009A5D18" w14:paraId="0E38A09D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73009" w:rsidR="001C5C31" w:rsidP="00067E59" w:rsidRDefault="00EA5D6B" w14:paraId="086E8DB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1 –</w:t>
            </w: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73009" w:rsidR="00A33B4B">
              <w:rPr>
                <w:rFonts w:ascii="Arial Narrow" w:hAnsi="Arial Narrow" w:eastAsia="Times New Roman" w:cs="Arial"/>
                <w:lang w:eastAsia="pt-BR"/>
              </w:rPr>
              <w:t>G</w:t>
            </w:r>
            <w:r w:rsidRPr="00D73009" w:rsidR="00A33B4B">
              <w:rPr>
                <w:rFonts w:ascii="Arial Narrow" w:hAnsi="Arial Narrow" w:cs="Arial"/>
                <w:shd w:val="clear" w:color="auto" w:fill="FFFFFF"/>
              </w:rPr>
              <w:t>estão De Processos De Qualidade</w:t>
            </w:r>
          </w:p>
        </w:tc>
        <w:tc>
          <w:tcPr>
            <w:tcW w:w="3993" w:type="pct"/>
            <w:vAlign w:val="center"/>
          </w:tcPr>
          <w:p w:rsidRPr="00D73009" w:rsidR="00A33B4B" w:rsidP="00067E59" w:rsidRDefault="00A33B4B" w14:paraId="6CB05DF9" wp14:textId="77777777">
            <w:pPr>
              <w:pStyle w:val="PargrafodaLista"/>
              <w:numPr>
                <w:ilvl w:val="0"/>
                <w:numId w:val="30"/>
              </w:numPr>
              <w:shd w:val="clear" w:color="auto" w:fill="FFFFFF"/>
              <w:spacing w:after="0"/>
              <w:ind w:left="273" w:hanging="273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Reconhecer o conceito de gestão da qualidade.</w:t>
            </w:r>
          </w:p>
          <w:p w:rsidRPr="00D73009" w:rsidR="00A33B4B" w:rsidP="00067E59" w:rsidRDefault="00A33B4B" w14:paraId="23D5CBA5" wp14:textId="77777777">
            <w:pPr>
              <w:pStyle w:val="PargrafodaLista"/>
              <w:numPr>
                <w:ilvl w:val="0"/>
                <w:numId w:val="30"/>
              </w:numPr>
              <w:shd w:val="clear" w:color="auto" w:fill="FFFFFF"/>
              <w:spacing w:after="0"/>
              <w:ind w:left="273" w:hanging="273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Analisar a gestão da qualidade e de processos.</w:t>
            </w:r>
          </w:p>
          <w:p w:rsidRPr="00D73009" w:rsidR="003B43B7" w:rsidP="00067E59" w:rsidRDefault="00A33B4B" w14:paraId="0DD14C26" wp14:textId="77777777">
            <w:pPr>
              <w:pStyle w:val="PargrafodaLista"/>
              <w:numPr>
                <w:ilvl w:val="0"/>
                <w:numId w:val="30"/>
              </w:numPr>
              <w:shd w:val="clear" w:color="auto" w:fill="FFFFFF"/>
              <w:spacing w:after="0"/>
              <w:ind w:left="273" w:hanging="273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Identificar as principais ferramentas para gestão da qualidade e de processos.</w:t>
            </w:r>
          </w:p>
        </w:tc>
      </w:tr>
      <w:tr xmlns:wp14="http://schemas.microsoft.com/office/word/2010/wordml" w:rsidRPr="00D73009" w:rsidR="001C5C31" w:rsidTr="009A5D18" w14:paraId="1FAFD978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73009" w:rsidR="001C5C31" w:rsidP="00CC03A5" w:rsidRDefault="00EA5D6B" w14:paraId="0E3D559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2 –</w:t>
            </w: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73009" w:rsidR="00A33B4B">
              <w:rPr>
                <w:rFonts w:ascii="Arial Narrow" w:hAnsi="Arial Narrow" w:eastAsia="Times New Roman" w:cs="Arial"/>
                <w:lang w:eastAsia="pt-BR"/>
              </w:rPr>
              <w:t>Gerenciamento</w:t>
            </w:r>
            <w:proofErr w:type="gramEnd"/>
            <w:r w:rsidRPr="00D73009" w:rsidR="00A33B4B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D73009" w:rsidR="00D336D1">
              <w:rPr>
                <w:rFonts w:ascii="Arial Narrow" w:hAnsi="Arial Narrow" w:eastAsia="Times New Roman" w:cs="Arial"/>
                <w:lang w:eastAsia="pt-BR"/>
              </w:rPr>
              <w:t>d</w:t>
            </w:r>
            <w:r w:rsidRPr="00D73009" w:rsidR="00A33B4B">
              <w:rPr>
                <w:rFonts w:ascii="Arial Narrow" w:hAnsi="Arial Narrow" w:eastAsia="Times New Roman" w:cs="Arial"/>
                <w:lang w:eastAsia="pt-BR"/>
              </w:rPr>
              <w:t>e</w:t>
            </w:r>
            <w:r w:rsidRPr="00D73009" w:rsidR="00D336D1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D73009" w:rsidR="00CC03A5">
              <w:rPr>
                <w:rFonts w:ascii="Arial Narrow" w:hAnsi="Arial Narrow" w:eastAsia="Times New Roman" w:cs="Arial"/>
                <w:lang w:eastAsia="pt-BR"/>
              </w:rPr>
              <w:t>processos e operações</w:t>
            </w:r>
          </w:p>
        </w:tc>
        <w:tc>
          <w:tcPr>
            <w:tcW w:w="3993" w:type="pct"/>
            <w:vAlign w:val="center"/>
          </w:tcPr>
          <w:p w:rsidRPr="00D73009" w:rsidR="00A33B4B" w:rsidP="00067E59" w:rsidRDefault="00A33B4B" w14:paraId="564984A5" wp14:textId="77777777">
            <w:pPr>
              <w:pStyle w:val="PargrafodaLista"/>
              <w:numPr>
                <w:ilvl w:val="0"/>
                <w:numId w:val="13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Gerenciar um processo e suas operações de forma global.</w:t>
            </w:r>
          </w:p>
          <w:p w:rsidRPr="00D73009" w:rsidR="00A33B4B" w:rsidP="00067E59" w:rsidRDefault="00A33B4B" w14:paraId="6CF531A9" wp14:textId="77777777">
            <w:pPr>
              <w:pStyle w:val="PargrafodaLista"/>
              <w:numPr>
                <w:ilvl w:val="0"/>
                <w:numId w:val="13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Identificar o inter-relacionamento existente entre um processo e suas operações.</w:t>
            </w:r>
          </w:p>
          <w:p w:rsidRPr="00D73009" w:rsidR="003B43B7" w:rsidP="00067E59" w:rsidRDefault="00A33B4B" w14:paraId="002A7261" wp14:textId="77777777">
            <w:pPr>
              <w:pStyle w:val="PargrafodaLista"/>
              <w:numPr>
                <w:ilvl w:val="0"/>
                <w:numId w:val="13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Reconhecer a forma como um processo deve ser gerenciado.</w:t>
            </w:r>
          </w:p>
        </w:tc>
      </w:tr>
      <w:tr xmlns:wp14="http://schemas.microsoft.com/office/word/2010/wordml" w:rsidRPr="00D73009" w:rsidR="001C5C31" w:rsidTr="009A5D18" w14:paraId="5553FA26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73009" w:rsidR="001C5C31" w:rsidP="00067E59" w:rsidRDefault="00EA5D6B" w14:paraId="58B203B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–</w:t>
            </w: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73009" w:rsidR="00D336D1">
              <w:rPr>
                <w:rFonts w:ascii="Arial Narrow" w:hAnsi="Arial Narrow" w:eastAsia="Times New Roman" w:cs="Arial"/>
                <w:bCs/>
                <w:lang w:eastAsia="pt-BR"/>
              </w:rPr>
              <w:t>TOC</w:t>
            </w:r>
            <w:r w:rsidRPr="00D73009" w:rsidR="00D336D1">
              <w:rPr>
                <w:rFonts w:ascii="Arial Narrow" w:hAnsi="Arial Narrow" w:eastAsia="Times New Roman" w:cs="Arial"/>
                <w:lang w:eastAsia="pt-BR"/>
              </w:rPr>
              <w:t xml:space="preserve"> - Princípios Gerais</w:t>
            </w:r>
          </w:p>
        </w:tc>
        <w:tc>
          <w:tcPr>
            <w:tcW w:w="3993" w:type="pct"/>
            <w:vAlign w:val="center"/>
          </w:tcPr>
          <w:p w:rsidRPr="00D73009" w:rsidR="00D336D1" w:rsidP="00067E59" w:rsidRDefault="00D336D1" w14:paraId="46004EE8" wp14:textId="77777777">
            <w:pPr>
              <w:pStyle w:val="PargrafodaLista"/>
              <w:numPr>
                <w:ilvl w:val="0"/>
                <w:numId w:val="14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Explicar os princípios gerais que deram origem à teoria das restrições.</w:t>
            </w:r>
          </w:p>
          <w:p w:rsidRPr="00D73009" w:rsidR="00D336D1" w:rsidP="00067E59" w:rsidRDefault="00D336D1" w14:paraId="12DFBB54" wp14:textId="77777777">
            <w:pPr>
              <w:pStyle w:val="PargrafodaLista"/>
              <w:numPr>
                <w:ilvl w:val="0"/>
                <w:numId w:val="14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Identificar os principais pressupostos que deram origem à teoria das restrições.</w:t>
            </w:r>
          </w:p>
          <w:p w:rsidRPr="00D73009" w:rsidR="003B43B7" w:rsidP="00067E59" w:rsidRDefault="00D336D1" w14:paraId="4D988A05" wp14:textId="77777777">
            <w:pPr>
              <w:pStyle w:val="PargrafodaLista"/>
              <w:numPr>
                <w:ilvl w:val="0"/>
                <w:numId w:val="14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Mostrar a meta global de um sistema produtivo de uma organização.</w:t>
            </w:r>
          </w:p>
        </w:tc>
      </w:tr>
      <w:tr xmlns:wp14="http://schemas.microsoft.com/office/word/2010/wordml" w:rsidRPr="00D73009" w:rsidR="001C5C31" w:rsidTr="009A5D18" w14:paraId="29AD5F0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73009" w:rsidR="001C5C31" w:rsidP="00067E59" w:rsidRDefault="00EA5D6B" w14:paraId="2F496E0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4 –</w:t>
            </w: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73009" w:rsidR="00D336D1">
              <w:rPr>
                <w:rFonts w:ascii="Arial Narrow" w:hAnsi="Arial Narrow" w:eastAsia="Times New Roman" w:cs="Arial"/>
                <w:bCs/>
                <w:lang w:eastAsia="pt-BR"/>
              </w:rPr>
              <w:t>C</w:t>
            </w:r>
            <w:r w:rsidRPr="00D73009" w:rsidR="00D336D1">
              <w:rPr>
                <w:rFonts w:ascii="Arial Narrow" w:hAnsi="Arial Narrow" w:eastAsia="Times New Roman" w:cs="Arial"/>
                <w:lang w:eastAsia="pt-BR"/>
              </w:rPr>
              <w:t xml:space="preserve">onceitos de gargalos, </w:t>
            </w:r>
            <w:proofErr w:type="spellStart"/>
            <w:r w:rsidRPr="00D73009" w:rsidR="00D336D1">
              <w:rPr>
                <w:rFonts w:ascii="Arial Narrow" w:hAnsi="Arial Narrow" w:eastAsia="Times New Roman" w:cs="Arial"/>
                <w:lang w:eastAsia="pt-BR"/>
              </w:rPr>
              <w:t>ccr's</w:t>
            </w:r>
            <w:proofErr w:type="spellEnd"/>
            <w:r w:rsidRPr="00D73009" w:rsidR="00D336D1">
              <w:rPr>
                <w:rFonts w:ascii="Arial Narrow" w:hAnsi="Arial Narrow" w:eastAsia="Times New Roman" w:cs="Arial"/>
                <w:lang w:eastAsia="pt-BR"/>
              </w:rPr>
              <w:t xml:space="preserve"> e os </w:t>
            </w:r>
            <w:proofErr w:type="gramStart"/>
            <w:r w:rsidRPr="00D73009" w:rsidR="00D336D1">
              <w:rPr>
                <w:rFonts w:ascii="Arial Narrow" w:hAnsi="Arial Narrow" w:eastAsia="Times New Roman" w:cs="Arial"/>
                <w:lang w:eastAsia="pt-BR"/>
              </w:rPr>
              <w:t>5</w:t>
            </w:r>
            <w:proofErr w:type="gramEnd"/>
            <w:r w:rsidRPr="00D73009" w:rsidR="00D336D1">
              <w:rPr>
                <w:rFonts w:ascii="Arial Narrow" w:hAnsi="Arial Narrow" w:eastAsia="Times New Roman" w:cs="Arial"/>
                <w:lang w:eastAsia="pt-BR"/>
              </w:rPr>
              <w:t xml:space="preserve"> passos de focalização</w:t>
            </w:r>
          </w:p>
        </w:tc>
        <w:tc>
          <w:tcPr>
            <w:tcW w:w="3993" w:type="pct"/>
            <w:vAlign w:val="center"/>
          </w:tcPr>
          <w:p w:rsidRPr="00D73009" w:rsidR="00D336D1" w:rsidP="00067E59" w:rsidRDefault="00D336D1" w14:paraId="1D52CBCF" wp14:textId="77777777">
            <w:pPr>
              <w:pStyle w:val="PargrafodaLista"/>
              <w:numPr>
                <w:ilvl w:val="0"/>
                <w:numId w:val="15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Identificar os gargalos de um sistema produtivo de acordo com a teoria das restrições.</w:t>
            </w:r>
          </w:p>
          <w:p w:rsidRPr="00D73009" w:rsidR="00D336D1" w:rsidP="00067E59" w:rsidRDefault="00D336D1" w14:paraId="1863D111" wp14:textId="77777777">
            <w:pPr>
              <w:pStyle w:val="PargrafodaLista"/>
              <w:numPr>
                <w:ilvl w:val="0"/>
                <w:numId w:val="15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Reconhecer os </w:t>
            </w:r>
            <w:proofErr w:type="spellStart"/>
            <w:r w:rsidRPr="00D73009">
              <w:rPr>
                <w:rFonts w:ascii="Arial Narrow" w:hAnsi="Arial Narrow" w:eastAsia="Times New Roman" w:cs="Arial"/>
                <w:lang w:eastAsia="pt-BR"/>
              </w:rPr>
              <w:t>CCRs</w:t>
            </w:r>
            <w:proofErr w:type="spellEnd"/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de um sistema produtivo de acordo com a teoria das restrições.</w:t>
            </w:r>
          </w:p>
          <w:p w:rsidRPr="00D73009" w:rsidR="006F78F6" w:rsidP="00067E59" w:rsidRDefault="00D336D1" w14:paraId="47940B63" wp14:textId="77777777">
            <w:pPr>
              <w:pStyle w:val="PargrafodaLista"/>
              <w:numPr>
                <w:ilvl w:val="0"/>
                <w:numId w:val="15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Discutir a implantação de ações de melhoria em um sistema produtivo de uma organização, com base nos </w:t>
            </w:r>
            <w:proofErr w:type="gramStart"/>
            <w:r w:rsidRPr="00D73009">
              <w:rPr>
                <w:rFonts w:ascii="Arial Narrow" w:hAnsi="Arial Narrow" w:eastAsia="Times New Roman" w:cs="Arial"/>
                <w:lang w:eastAsia="pt-BR"/>
              </w:rPr>
              <w:t>5</w:t>
            </w:r>
            <w:proofErr w:type="gramEnd"/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Passos de Focalização da TOC.</w:t>
            </w:r>
          </w:p>
        </w:tc>
      </w:tr>
      <w:tr xmlns:wp14="http://schemas.microsoft.com/office/word/2010/wordml" w:rsidRPr="00D73009" w:rsidR="001C5C31" w:rsidTr="009A5D18" w14:paraId="11D1E78A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73009" w:rsidR="001C5C31" w:rsidP="00067E59" w:rsidRDefault="00EA5D6B" w14:paraId="63F14B4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5 –</w:t>
            </w: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73009" w:rsidR="00667024">
              <w:rPr>
                <w:rFonts w:ascii="Arial Narrow" w:hAnsi="Arial Narrow" w:eastAsia="Times New Roman" w:cs="Arial"/>
                <w:bCs/>
                <w:lang w:eastAsia="pt-BR"/>
              </w:rPr>
              <w:t>D</w:t>
            </w:r>
            <w:r w:rsidRPr="00D73009" w:rsidR="00667024">
              <w:rPr>
                <w:rFonts w:ascii="Arial Narrow" w:hAnsi="Arial Narrow" w:eastAsia="Times New Roman" w:cs="Arial"/>
                <w:lang w:eastAsia="pt-BR"/>
              </w:rPr>
              <w:t>efinindo sistemas</w:t>
            </w:r>
            <w:r w:rsidRPr="00D73009" w:rsidR="004847EC">
              <w:rPr>
                <w:rFonts w:ascii="Arial Narrow" w:hAnsi="Arial Narrow" w:eastAsia="Times New Roman" w:cs="Arial"/>
                <w:lang w:eastAsia="pt-BR"/>
              </w:rPr>
              <w:t>. A</w:t>
            </w:r>
            <w:r w:rsidRPr="00D73009" w:rsidR="00667024">
              <w:rPr>
                <w:rFonts w:ascii="Arial Narrow" w:hAnsi="Arial Narrow" w:eastAsia="Times New Roman" w:cs="Arial"/>
                <w:lang w:eastAsia="pt-BR"/>
              </w:rPr>
              <w:t>s dimensões da competitividade</w:t>
            </w:r>
          </w:p>
        </w:tc>
        <w:tc>
          <w:tcPr>
            <w:tcW w:w="3993" w:type="pct"/>
            <w:vAlign w:val="center"/>
          </w:tcPr>
          <w:p w:rsidRPr="00D73009" w:rsidR="004847EC" w:rsidP="00067E59" w:rsidRDefault="004847EC" w14:paraId="5FB4C59E" wp14:textId="77777777">
            <w:pPr>
              <w:pStyle w:val="PargrafodaLista"/>
              <w:numPr>
                <w:ilvl w:val="0"/>
                <w:numId w:val="16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Explicar o que é um sistema de produção.</w:t>
            </w:r>
          </w:p>
          <w:p w:rsidRPr="00D73009" w:rsidR="004847EC" w:rsidP="00067E59" w:rsidRDefault="004847EC" w14:paraId="6EE22E20" wp14:textId="77777777">
            <w:pPr>
              <w:pStyle w:val="PargrafodaLista"/>
              <w:numPr>
                <w:ilvl w:val="0"/>
                <w:numId w:val="16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Identificar o inter-relacionamento existente entre sistema de produção e sistema de manufatura.</w:t>
            </w:r>
          </w:p>
          <w:p w:rsidRPr="00D73009" w:rsidR="00A62743" w:rsidP="00067E59" w:rsidRDefault="004847EC" w14:paraId="1594F6BE" wp14:textId="77777777">
            <w:pPr>
              <w:pStyle w:val="PargrafodaLista"/>
              <w:numPr>
                <w:ilvl w:val="0"/>
                <w:numId w:val="16"/>
              </w:numPr>
              <w:spacing w:after="0"/>
              <w:ind w:left="176" w:hanging="176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Reconhecer as dimensões competitivas do mercado.</w:t>
            </w:r>
          </w:p>
        </w:tc>
      </w:tr>
      <w:tr xmlns:wp14="http://schemas.microsoft.com/office/word/2010/wordml" w:rsidRPr="00D73009" w:rsidR="003B43B7" w:rsidTr="009A5D18" w14:paraId="3EF71CF6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73009" w:rsidR="003B43B7" w:rsidP="00067E59" w:rsidRDefault="00EA5D6B" w14:paraId="07087E9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6 –</w:t>
            </w: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73009" w:rsidR="004847EC">
              <w:rPr>
                <w:rFonts w:ascii="Arial Narrow" w:hAnsi="Arial Narrow" w:eastAsia="Times New Roman" w:cs="Arial"/>
                <w:bCs/>
                <w:lang w:eastAsia="pt-BR"/>
              </w:rPr>
              <w:t>Í</w:t>
            </w:r>
            <w:r w:rsidRPr="00D73009" w:rsidR="004847EC">
              <w:rPr>
                <w:rFonts w:ascii="Arial Narrow" w:hAnsi="Arial Narrow" w:eastAsia="Times New Roman" w:cs="Arial"/>
                <w:lang w:eastAsia="pt-BR"/>
              </w:rPr>
              <w:t>ndice</w:t>
            </w:r>
            <w:proofErr w:type="gramEnd"/>
            <w:r w:rsidRPr="00D73009" w:rsidR="004847EC">
              <w:rPr>
                <w:rFonts w:ascii="Arial Narrow" w:hAnsi="Arial Narrow" w:eastAsia="Times New Roman" w:cs="Arial"/>
                <w:lang w:eastAsia="pt-BR"/>
              </w:rPr>
              <w:t xml:space="preserve"> de rendimento operacional global – IROG</w:t>
            </w:r>
          </w:p>
        </w:tc>
        <w:tc>
          <w:tcPr>
            <w:tcW w:w="3993" w:type="pct"/>
            <w:vAlign w:val="center"/>
          </w:tcPr>
          <w:p w:rsidRPr="00D73009" w:rsidR="004847EC" w:rsidP="00D73009" w:rsidRDefault="004847EC" w14:paraId="58E2FC65" wp14:textId="77777777">
            <w:pPr>
              <w:pStyle w:val="PargrafodaLista"/>
              <w:numPr>
                <w:ilvl w:val="0"/>
                <w:numId w:val="18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Resolver a eficiência operacional dos postos de trabalho de um sistema produtivo.</w:t>
            </w:r>
          </w:p>
          <w:p w:rsidRPr="00D73009" w:rsidR="004847EC" w:rsidP="00D73009" w:rsidRDefault="004847EC" w14:paraId="5D9167B8" wp14:textId="77777777">
            <w:pPr>
              <w:pStyle w:val="PargrafodaLista"/>
              <w:numPr>
                <w:ilvl w:val="0"/>
                <w:numId w:val="18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Identificar ações de melhoria para aumento da produtividade em um sistema produtivo.</w:t>
            </w:r>
          </w:p>
          <w:p w:rsidRPr="00D73009" w:rsidR="00A62743" w:rsidP="00D73009" w:rsidRDefault="004847EC" w14:paraId="0E28D3C9" wp14:textId="77777777">
            <w:pPr>
              <w:pStyle w:val="PargrafodaLista"/>
              <w:numPr>
                <w:ilvl w:val="0"/>
                <w:numId w:val="18"/>
              </w:numPr>
              <w:spacing w:after="0"/>
              <w:ind w:left="176" w:hanging="176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Explicar como o aumento de eficiência operacional pode resultar em melhor produtividade.</w:t>
            </w:r>
          </w:p>
        </w:tc>
      </w:tr>
      <w:tr xmlns:wp14="http://schemas.microsoft.com/office/word/2010/wordml" w:rsidRPr="00D73009" w:rsidR="003B43B7" w:rsidTr="009A5D18" w14:paraId="2D6407AA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73009" w:rsidR="003B43B7" w:rsidP="00067E59" w:rsidRDefault="00DE7D6B" w14:paraId="3010D92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7 –</w:t>
            </w: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73009" w:rsidR="00BE1051">
              <w:rPr>
                <w:rFonts w:ascii="Arial Narrow" w:hAnsi="Arial Narrow" w:eastAsia="Times New Roman" w:cs="Arial"/>
                <w:lang w:eastAsia="pt-BR"/>
              </w:rPr>
              <w:t>Indicadores globais</w:t>
            </w:r>
          </w:p>
        </w:tc>
        <w:tc>
          <w:tcPr>
            <w:tcW w:w="3993" w:type="pct"/>
            <w:vAlign w:val="center"/>
          </w:tcPr>
          <w:p w:rsidRPr="00D73009" w:rsidR="00BE1051" w:rsidP="00D73009" w:rsidRDefault="00BE1051" w14:paraId="340C2C02" wp14:textId="77777777">
            <w:pPr>
              <w:pStyle w:val="PargrafodaLista"/>
              <w:numPr>
                <w:ilvl w:val="0"/>
                <w:numId w:val="19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Identificar os principais indicadores que orientam uma empresa a atingir a sua meta, de acordo com a teoria das restrições.</w:t>
            </w:r>
          </w:p>
          <w:p w:rsidRPr="00D73009" w:rsidR="00BE1051" w:rsidP="00D73009" w:rsidRDefault="00BE1051" w14:paraId="1D506DAF" wp14:textId="77777777">
            <w:pPr>
              <w:pStyle w:val="PargrafodaLista"/>
              <w:numPr>
                <w:ilvl w:val="0"/>
                <w:numId w:val="19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Classificar os indicadores de acordo com a teoria das restrições.</w:t>
            </w:r>
          </w:p>
          <w:p w:rsidRPr="00D73009" w:rsidR="00F913A0" w:rsidP="00D73009" w:rsidRDefault="00BE1051" w14:paraId="161EAD44" wp14:textId="77777777">
            <w:pPr>
              <w:pStyle w:val="PargrafodaLista"/>
              <w:numPr>
                <w:ilvl w:val="0"/>
                <w:numId w:val="19"/>
              </w:numPr>
              <w:spacing w:after="0"/>
              <w:ind w:left="176" w:hanging="176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Definir a implantação de ações de melhoria em um sistema produtivo de uma organização, monitorados por um conjunto de indicadores.</w:t>
            </w:r>
          </w:p>
        </w:tc>
      </w:tr>
      <w:tr xmlns:wp14="http://schemas.microsoft.com/office/word/2010/wordml" w:rsidRPr="00D73009" w:rsidR="003B43B7" w:rsidTr="009A5D18" w14:paraId="018BD118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73009" w:rsidR="003B43B7" w:rsidP="00067E59" w:rsidRDefault="00DE7D6B" w14:paraId="7F60F78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8 –</w:t>
            </w: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73009" w:rsidR="00BE1051">
              <w:rPr>
                <w:rFonts w:ascii="Arial Narrow" w:hAnsi="Arial Narrow" w:eastAsia="Times New Roman" w:cs="Arial"/>
                <w:lang w:eastAsia="pt-BR"/>
              </w:rPr>
              <w:t>Lead</w:t>
            </w:r>
            <w:proofErr w:type="gramEnd"/>
            <w:r w:rsidRPr="00D73009" w:rsidR="00BE1051">
              <w:rPr>
                <w:rFonts w:ascii="Arial Narrow" w:hAnsi="Arial Narrow" w:eastAsia="Times New Roman" w:cs="Arial"/>
                <w:lang w:eastAsia="pt-BR"/>
              </w:rPr>
              <w:t xml:space="preserve"> Time, </w:t>
            </w:r>
            <w:proofErr w:type="spellStart"/>
            <w:r w:rsidRPr="00D73009" w:rsidR="00BE1051">
              <w:rPr>
                <w:rFonts w:ascii="Arial Narrow" w:hAnsi="Arial Narrow" w:eastAsia="Times New Roman" w:cs="Arial"/>
                <w:lang w:eastAsia="pt-BR"/>
              </w:rPr>
              <w:t>Takt</w:t>
            </w:r>
            <w:proofErr w:type="spellEnd"/>
            <w:r w:rsidRPr="00D73009" w:rsidR="00BE1051">
              <w:rPr>
                <w:rFonts w:ascii="Arial Narrow" w:hAnsi="Arial Narrow" w:eastAsia="Times New Roman" w:cs="Arial"/>
                <w:lang w:eastAsia="pt-BR"/>
              </w:rPr>
              <w:t xml:space="preserve"> Time e Tempo de Ciclo</w:t>
            </w:r>
          </w:p>
        </w:tc>
        <w:tc>
          <w:tcPr>
            <w:tcW w:w="3993" w:type="pct"/>
            <w:vAlign w:val="center"/>
          </w:tcPr>
          <w:p w:rsidRPr="00D73009" w:rsidR="00BE1051" w:rsidP="00D73009" w:rsidRDefault="00BE1051" w14:paraId="3F242329" wp14:textId="77777777">
            <w:pPr>
              <w:pStyle w:val="PargrafodaLista"/>
              <w:numPr>
                <w:ilvl w:val="0"/>
                <w:numId w:val="20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Analisar os conceitos de lead time, </w:t>
            </w:r>
            <w:proofErr w:type="spellStart"/>
            <w:r w:rsidRPr="00D73009">
              <w:rPr>
                <w:rFonts w:ascii="Arial Narrow" w:hAnsi="Arial Narrow" w:eastAsia="Times New Roman" w:cs="Arial"/>
                <w:lang w:eastAsia="pt-BR"/>
              </w:rPr>
              <w:t>takt</w:t>
            </w:r>
            <w:proofErr w:type="spellEnd"/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time e tempo de ciclo.</w:t>
            </w:r>
          </w:p>
          <w:p w:rsidRPr="00D73009" w:rsidR="00BE1051" w:rsidP="00D73009" w:rsidRDefault="00BE1051" w14:paraId="2D459170" wp14:textId="77777777">
            <w:pPr>
              <w:pStyle w:val="PargrafodaLista"/>
              <w:numPr>
                <w:ilvl w:val="0"/>
                <w:numId w:val="20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Identificar as características do Just in Case.</w:t>
            </w:r>
          </w:p>
          <w:p w:rsidRPr="00D73009" w:rsidR="00F913A0" w:rsidP="00D73009" w:rsidRDefault="00BE1051" w14:paraId="3367E113" wp14:textId="77777777">
            <w:pPr>
              <w:pStyle w:val="PargrafodaLista"/>
              <w:numPr>
                <w:ilvl w:val="0"/>
                <w:numId w:val="20"/>
              </w:numPr>
              <w:spacing w:after="0"/>
              <w:ind w:left="176" w:hanging="176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Reconhecer as características do Just in Time.</w:t>
            </w:r>
          </w:p>
        </w:tc>
      </w:tr>
      <w:tr xmlns:wp14="http://schemas.microsoft.com/office/word/2010/wordml" w:rsidRPr="00D73009" w:rsidR="003B43B7" w:rsidTr="009A5D18" w14:paraId="1BA2C77A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73009" w:rsidR="003B43B7" w:rsidP="00067E59" w:rsidRDefault="00DE7D6B" w14:paraId="7C66CB5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9 –</w:t>
            </w: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73009" w:rsidR="00BE1051">
              <w:rPr>
                <w:rFonts w:ascii="Arial Narrow" w:hAnsi="Arial Narrow" w:eastAsia="Times New Roman" w:cs="Arial"/>
                <w:lang w:eastAsia="pt-BR"/>
              </w:rPr>
              <w:t>O mecanismo da função produção - Conceitos</w:t>
            </w:r>
          </w:p>
        </w:tc>
        <w:tc>
          <w:tcPr>
            <w:tcW w:w="3993" w:type="pct"/>
            <w:vAlign w:val="center"/>
          </w:tcPr>
          <w:p w:rsidRPr="00D73009" w:rsidR="00BE1051" w:rsidP="00D73009" w:rsidRDefault="00BE1051" w14:paraId="47478766" wp14:textId="77777777">
            <w:pPr>
              <w:pStyle w:val="PargrafodaLista"/>
              <w:numPr>
                <w:ilvl w:val="0"/>
                <w:numId w:val="21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Reconhecer um sistema produtivo de acordo com os conceitos do Mecanismo da Função Produção.</w:t>
            </w:r>
          </w:p>
          <w:p w:rsidRPr="00D73009" w:rsidR="00BE1051" w:rsidP="00D73009" w:rsidRDefault="00BE1051" w14:paraId="6487999F" wp14:textId="77777777">
            <w:pPr>
              <w:pStyle w:val="PargrafodaLista"/>
              <w:numPr>
                <w:ilvl w:val="0"/>
                <w:numId w:val="21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Distinguir a Função Processo e a Função Operação de um sistema produtivo e a relação entre ambas.</w:t>
            </w:r>
          </w:p>
          <w:p w:rsidRPr="00D73009" w:rsidR="00F913A0" w:rsidP="00D73009" w:rsidRDefault="00BE1051" w14:paraId="32730869" wp14:textId="77777777">
            <w:pPr>
              <w:pStyle w:val="PargrafodaLista"/>
              <w:numPr>
                <w:ilvl w:val="0"/>
                <w:numId w:val="21"/>
              </w:numPr>
              <w:spacing w:after="0"/>
              <w:ind w:left="176" w:hanging="176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Identificar as atividades que agregam e que não agregam valor em um sistema produtivo de acordo com a lógica do MFP.</w:t>
            </w:r>
          </w:p>
        </w:tc>
      </w:tr>
      <w:tr xmlns:wp14="http://schemas.microsoft.com/office/word/2010/wordml" w:rsidRPr="00D73009" w:rsidR="003B43B7" w:rsidTr="009A5D18" w14:paraId="5B425D88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73009" w:rsidR="003B43B7" w:rsidP="00067E59" w:rsidRDefault="00DE7D6B" w14:paraId="3954BBA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10 –</w:t>
            </w: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73009" w:rsidR="00BE1051">
              <w:rPr>
                <w:rFonts w:ascii="Arial Narrow" w:hAnsi="Arial Narrow" w:eastAsia="Times New Roman" w:cs="Arial"/>
                <w:lang w:eastAsia="pt-BR"/>
              </w:rPr>
              <w:t>Mecanismo</w:t>
            </w:r>
            <w:proofErr w:type="gramEnd"/>
            <w:r w:rsidRPr="00D73009" w:rsidR="00BE1051">
              <w:rPr>
                <w:rFonts w:ascii="Arial Narrow" w:hAnsi="Arial Narrow" w:eastAsia="Times New Roman" w:cs="Arial"/>
                <w:lang w:eastAsia="pt-BR"/>
              </w:rPr>
              <w:t xml:space="preserve"> da Função Produção - Mapeamento.</w:t>
            </w:r>
          </w:p>
        </w:tc>
        <w:tc>
          <w:tcPr>
            <w:tcW w:w="3993" w:type="pct"/>
            <w:vAlign w:val="center"/>
          </w:tcPr>
          <w:p w:rsidRPr="00D73009" w:rsidR="00BE1051" w:rsidP="00D73009" w:rsidRDefault="00BE1051" w14:paraId="7F81220F" wp14:textId="77777777">
            <w:pPr>
              <w:pStyle w:val="PargrafodaLista"/>
              <w:numPr>
                <w:ilvl w:val="0"/>
                <w:numId w:val="22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Reconhecer um sistema produtivo e realizar o mapeamento dele de acordo com a lógica do Mecanismo da Função Produção.</w:t>
            </w:r>
          </w:p>
          <w:p w:rsidRPr="00D73009" w:rsidR="00BE1051" w:rsidP="00D73009" w:rsidRDefault="00BE1051" w14:paraId="71D6591D" wp14:textId="77777777">
            <w:pPr>
              <w:pStyle w:val="PargrafodaLista"/>
              <w:numPr>
                <w:ilvl w:val="0"/>
                <w:numId w:val="22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Identificar as atividades que agregam valor e as atividades que não agregam </w:t>
            </w:r>
            <w:proofErr w:type="gramStart"/>
            <w:r w:rsidRPr="00D73009">
              <w:rPr>
                <w:rFonts w:ascii="Arial Narrow" w:hAnsi="Arial Narrow" w:eastAsia="Times New Roman" w:cs="Arial"/>
                <w:lang w:eastAsia="pt-BR"/>
              </w:rPr>
              <w:t>valor existentes em um processo de produção</w:t>
            </w:r>
            <w:proofErr w:type="gramEnd"/>
            <w:r w:rsidRPr="00D7300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  <w:p w:rsidRPr="00D73009" w:rsidR="006F4634" w:rsidP="00D73009" w:rsidRDefault="00BE1051" w14:paraId="5F6DCE3C" wp14:textId="77777777">
            <w:pPr>
              <w:pStyle w:val="PargrafodaLista"/>
              <w:numPr>
                <w:ilvl w:val="0"/>
                <w:numId w:val="22"/>
              </w:numPr>
              <w:spacing w:after="0"/>
              <w:ind w:left="176" w:hanging="176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Propor ações de melhoria para a eliminação/redução das atividades que não agregam </w:t>
            </w:r>
            <w:proofErr w:type="gramStart"/>
            <w:r w:rsidRPr="00D73009">
              <w:rPr>
                <w:rFonts w:ascii="Arial Narrow" w:hAnsi="Arial Narrow" w:eastAsia="Times New Roman" w:cs="Arial"/>
                <w:lang w:eastAsia="pt-BR"/>
              </w:rPr>
              <w:t>valor existentes em um processo de produção</w:t>
            </w:r>
            <w:proofErr w:type="gramEnd"/>
            <w:r w:rsidRPr="00D7300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D73009" w:rsidR="00D45627" w:rsidTr="009A5D18" w14:paraId="35B8A03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73009" w:rsidR="00D45627" w:rsidP="00067E59" w:rsidRDefault="00D45627" w14:paraId="66B8ACD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11 –</w:t>
            </w: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73009" w:rsidR="00C90147">
              <w:rPr>
                <w:rFonts w:ascii="Arial Narrow" w:hAnsi="Arial Narrow" w:eastAsia="Times New Roman" w:cs="Arial"/>
                <w:lang w:eastAsia="pt-BR"/>
              </w:rPr>
              <w:t>Mecanismo</w:t>
            </w:r>
            <w:proofErr w:type="gramEnd"/>
            <w:r w:rsidRPr="00D73009" w:rsidR="00C90147">
              <w:rPr>
                <w:rFonts w:ascii="Arial Narrow" w:hAnsi="Arial Narrow" w:eastAsia="Times New Roman" w:cs="Arial"/>
                <w:lang w:eastAsia="pt-BR"/>
              </w:rPr>
              <w:t xml:space="preserve"> da Função Produção - Operações.</w:t>
            </w:r>
          </w:p>
        </w:tc>
        <w:tc>
          <w:tcPr>
            <w:tcW w:w="3993" w:type="pct"/>
            <w:vAlign w:val="center"/>
          </w:tcPr>
          <w:p w:rsidRPr="00D73009" w:rsidR="00C90147" w:rsidP="00D73009" w:rsidRDefault="00C90147" w14:paraId="36EE0356" wp14:textId="77777777">
            <w:pPr>
              <w:pStyle w:val="PargrafodaLista"/>
              <w:numPr>
                <w:ilvl w:val="0"/>
                <w:numId w:val="23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Classificar as operações que ocorrem em um fluxo produtivo a partir da lógica do Mecanismo da Função Produção.</w:t>
            </w:r>
          </w:p>
          <w:p w:rsidRPr="00D73009" w:rsidR="00C90147" w:rsidP="00D73009" w:rsidRDefault="00C90147" w14:paraId="5E634E19" wp14:textId="77777777">
            <w:pPr>
              <w:pStyle w:val="PargrafodaLista"/>
              <w:numPr>
                <w:ilvl w:val="0"/>
                <w:numId w:val="23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Identificar as operações que agregam valor e as operações que não agregam valor, mas são necessárias para que as operações que agregam valor se realizem e as perdas existentes em um processo de produção.</w:t>
            </w:r>
          </w:p>
          <w:p w:rsidRPr="00D73009" w:rsidR="00D45627" w:rsidP="00D73009" w:rsidRDefault="00C90147" w14:paraId="5D2DBD8D" wp14:textId="77777777">
            <w:pPr>
              <w:pStyle w:val="PargrafodaLista"/>
              <w:numPr>
                <w:ilvl w:val="0"/>
                <w:numId w:val="23"/>
              </w:numPr>
              <w:spacing w:after="0"/>
              <w:ind w:left="176" w:hanging="176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Encontrar ações de melhoria para a eliminação/redução das atividades que não agregam </w:t>
            </w:r>
            <w:proofErr w:type="gramStart"/>
            <w:r w:rsidRPr="00D73009">
              <w:rPr>
                <w:rFonts w:ascii="Arial Narrow" w:hAnsi="Arial Narrow" w:eastAsia="Times New Roman" w:cs="Arial"/>
                <w:lang w:eastAsia="pt-BR"/>
              </w:rPr>
              <w:t>valor existentes em um processo de produção</w:t>
            </w:r>
            <w:proofErr w:type="gramEnd"/>
          </w:p>
        </w:tc>
      </w:tr>
      <w:tr xmlns:wp14="http://schemas.microsoft.com/office/word/2010/wordml" w:rsidRPr="00D73009" w:rsidR="00D45627" w:rsidTr="009A5D18" w14:paraId="2387690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73009" w:rsidR="00D45627" w:rsidP="00067E59" w:rsidRDefault="00D45627" w14:paraId="03D691F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12 –</w:t>
            </w: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73009" w:rsidR="00C90147">
              <w:rPr>
                <w:rFonts w:ascii="Arial Narrow" w:hAnsi="Arial Narrow" w:eastAsia="Times New Roman" w:cs="Arial"/>
                <w:bCs/>
                <w:lang w:eastAsia="pt-BR"/>
              </w:rPr>
              <w:t>C</w:t>
            </w:r>
            <w:r w:rsidRPr="00D73009" w:rsidR="00C90147">
              <w:rPr>
                <w:rFonts w:ascii="Arial Narrow" w:hAnsi="Arial Narrow" w:eastAsia="Times New Roman" w:cs="Arial"/>
                <w:lang w:eastAsia="pt-BR"/>
              </w:rPr>
              <w:t>ustos da não qualidade: prevenção e avaliação</w:t>
            </w:r>
          </w:p>
        </w:tc>
        <w:tc>
          <w:tcPr>
            <w:tcW w:w="3993" w:type="pct"/>
            <w:vAlign w:val="center"/>
          </w:tcPr>
          <w:p w:rsidRPr="00D73009" w:rsidR="00C90147" w:rsidP="00D73009" w:rsidRDefault="00C90147" w14:paraId="23A37EB2" wp14:textId="77777777">
            <w:pPr>
              <w:pStyle w:val="PargrafodaLista"/>
              <w:numPr>
                <w:ilvl w:val="0"/>
                <w:numId w:val="24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Identificar a composição dos custos da não qualidade.</w:t>
            </w:r>
          </w:p>
          <w:p w:rsidRPr="00D73009" w:rsidR="00C90147" w:rsidP="00D73009" w:rsidRDefault="00C90147" w14:paraId="33FB4077" wp14:textId="77777777">
            <w:pPr>
              <w:pStyle w:val="PargrafodaLista"/>
              <w:numPr>
                <w:ilvl w:val="0"/>
                <w:numId w:val="24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Diferenciar os custos com prevenção dos custos com avaliação da qualidade.</w:t>
            </w:r>
          </w:p>
          <w:p w:rsidRPr="00D73009" w:rsidR="00D45627" w:rsidP="00D73009" w:rsidRDefault="00C90147" w14:paraId="216D2E51" wp14:textId="77777777">
            <w:pPr>
              <w:pStyle w:val="PargrafodaLista"/>
              <w:numPr>
                <w:ilvl w:val="0"/>
                <w:numId w:val="24"/>
              </w:numPr>
              <w:spacing w:after="0"/>
              <w:ind w:left="176" w:hanging="176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Apontar exemplos de custos com prevenção de falhas e custos com avaliação ou detecção de problemas de qualidade.</w:t>
            </w:r>
          </w:p>
        </w:tc>
      </w:tr>
      <w:tr xmlns:wp14="http://schemas.microsoft.com/office/word/2010/wordml" w:rsidRPr="00D73009" w:rsidR="00D45627" w:rsidTr="009A5D18" w14:paraId="628EC29F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73009" w:rsidR="00D45627" w:rsidP="00067E59" w:rsidRDefault="00D45627" w14:paraId="6C826D5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13 –</w:t>
            </w: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73009" w:rsidR="00C90147">
              <w:rPr>
                <w:rFonts w:ascii="Arial Narrow" w:hAnsi="Arial Narrow" w:eastAsia="Times New Roman" w:cs="Arial"/>
                <w:lang w:eastAsia="pt-BR"/>
              </w:rPr>
              <w:t>Perdas - A Divisão do Trabalho</w:t>
            </w:r>
          </w:p>
        </w:tc>
        <w:tc>
          <w:tcPr>
            <w:tcW w:w="3993" w:type="pct"/>
            <w:vAlign w:val="center"/>
          </w:tcPr>
          <w:p w:rsidRPr="00D73009" w:rsidR="00C90147" w:rsidP="00D73009" w:rsidRDefault="00C90147" w14:paraId="242B2BEF" wp14:textId="77777777">
            <w:pPr>
              <w:pStyle w:val="PargrafodaLista"/>
              <w:numPr>
                <w:ilvl w:val="0"/>
                <w:numId w:val="25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cs="Arial"/>
                <w:shd w:val="clear" w:color="auto" w:fill="FFFFFF"/>
              </w:rPr>
              <w:t>Apontar os conceitos básicos relacionados às perdas e a divisão do trabalho em um sistema produtivo.</w:t>
            </w:r>
          </w:p>
          <w:p w:rsidRPr="00D73009" w:rsidR="00C90147" w:rsidP="00D73009" w:rsidRDefault="00C90147" w14:paraId="50482C77" wp14:textId="77777777">
            <w:pPr>
              <w:pStyle w:val="PargrafodaLista"/>
              <w:numPr>
                <w:ilvl w:val="0"/>
                <w:numId w:val="25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Identificar os tempos de agregação de valor e os tempos de não agregação de valor durante a realização de uma atividade em um sistema produtivo.</w:t>
            </w:r>
          </w:p>
          <w:p w:rsidRPr="00D73009" w:rsidR="00D45627" w:rsidP="00D73009" w:rsidRDefault="00C90147" w14:paraId="5029B1FA" wp14:textId="77777777">
            <w:pPr>
              <w:pStyle w:val="PargrafodaLista"/>
              <w:numPr>
                <w:ilvl w:val="0"/>
                <w:numId w:val="25"/>
              </w:numPr>
              <w:spacing w:after="0"/>
              <w:ind w:left="176" w:hanging="176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Desenvolver ações de melhoria para a eliminação/redução dos tempos de não agregação de valor existentes em um sistema produtivo.</w:t>
            </w:r>
          </w:p>
        </w:tc>
      </w:tr>
      <w:tr xmlns:wp14="http://schemas.microsoft.com/office/word/2010/wordml" w:rsidRPr="00D73009" w:rsidR="00D45627" w:rsidTr="009A5D18" w14:paraId="6F010078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73009" w:rsidR="00D45627" w:rsidP="00067E59" w:rsidRDefault="00D45627" w14:paraId="52F9304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14 –</w:t>
            </w: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D73009" w:rsidR="00C90147">
              <w:rPr>
                <w:rFonts w:ascii="Arial Narrow" w:hAnsi="Arial Narrow" w:eastAsia="Times New Roman" w:cs="Arial"/>
                <w:lang w:eastAsia="pt-BR"/>
              </w:rPr>
              <w:t xml:space="preserve">Perdas - As </w:t>
            </w:r>
            <w:proofErr w:type="gramStart"/>
            <w:r w:rsidRPr="00D73009" w:rsidR="00C90147">
              <w:rPr>
                <w:rFonts w:ascii="Arial Narrow" w:hAnsi="Arial Narrow" w:eastAsia="Times New Roman" w:cs="Arial"/>
                <w:lang w:eastAsia="pt-BR"/>
              </w:rPr>
              <w:t>7</w:t>
            </w:r>
            <w:proofErr w:type="gramEnd"/>
            <w:r w:rsidRPr="00D73009" w:rsidR="00C90147">
              <w:rPr>
                <w:rFonts w:ascii="Arial Narrow" w:hAnsi="Arial Narrow" w:eastAsia="Times New Roman" w:cs="Arial"/>
                <w:lang w:eastAsia="pt-BR"/>
              </w:rPr>
              <w:t xml:space="preserve"> Perdas, Perda por Superprodução.</w:t>
            </w:r>
          </w:p>
        </w:tc>
        <w:tc>
          <w:tcPr>
            <w:tcW w:w="3993" w:type="pct"/>
            <w:vAlign w:val="center"/>
          </w:tcPr>
          <w:p w:rsidRPr="00D73009" w:rsidR="00C90147" w:rsidP="00D73009" w:rsidRDefault="00C90147" w14:paraId="2501CA78" wp14:textId="77777777">
            <w:pPr>
              <w:pStyle w:val="PargrafodaLista"/>
              <w:numPr>
                <w:ilvl w:val="0"/>
                <w:numId w:val="26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Identificar as </w:t>
            </w:r>
            <w:proofErr w:type="gramStart"/>
            <w:r w:rsidRPr="00D73009">
              <w:rPr>
                <w:rFonts w:ascii="Arial Narrow" w:hAnsi="Arial Narrow" w:eastAsia="Times New Roman" w:cs="Arial"/>
                <w:lang w:eastAsia="pt-BR"/>
              </w:rPr>
              <w:t>7</w:t>
            </w:r>
            <w:proofErr w:type="gramEnd"/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Grandes Perdas existentes em um sistema produtivo de acordo com os conceitos do Sistema Toyota de Produção.</w:t>
            </w:r>
          </w:p>
          <w:p w:rsidRPr="00D73009" w:rsidR="00C90147" w:rsidP="00D73009" w:rsidRDefault="00C90147" w14:paraId="489AE21C" wp14:textId="77777777">
            <w:pPr>
              <w:pStyle w:val="PargrafodaLista"/>
              <w:numPr>
                <w:ilvl w:val="0"/>
                <w:numId w:val="26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Justificar as causas que originam a perda por superprodução em um sistema produtivo.</w:t>
            </w:r>
          </w:p>
          <w:p w:rsidRPr="00D73009" w:rsidR="00D45627" w:rsidP="00D73009" w:rsidRDefault="00C90147" w14:paraId="46C0BE72" wp14:textId="77777777">
            <w:pPr>
              <w:pStyle w:val="PargrafodaLista"/>
              <w:numPr>
                <w:ilvl w:val="0"/>
                <w:numId w:val="26"/>
              </w:numPr>
              <w:spacing w:after="0"/>
              <w:ind w:left="176" w:hanging="176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Desenvolver ações de melhoria para eliminação/redução da perda por superprodução existente em um sistema produtivo.</w:t>
            </w:r>
          </w:p>
        </w:tc>
      </w:tr>
      <w:tr xmlns:wp14="http://schemas.microsoft.com/office/word/2010/wordml" w:rsidRPr="00D73009" w:rsidR="00D45627" w:rsidTr="009A5D18" w14:paraId="24114251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73009" w:rsidR="00D45627" w:rsidP="00067E59" w:rsidRDefault="00D45627" w14:paraId="54A0D96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15 –</w:t>
            </w: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73009" w:rsidR="00C90147">
              <w:rPr>
                <w:rFonts w:ascii="Arial Narrow" w:hAnsi="Arial Narrow" w:eastAsia="Times New Roman" w:cs="Arial"/>
                <w:lang w:eastAsia="pt-BR"/>
              </w:rPr>
              <w:t>Perdas - Perdas por Transporte, Processamento, Produtos Defeituosos.</w:t>
            </w:r>
          </w:p>
        </w:tc>
        <w:tc>
          <w:tcPr>
            <w:tcW w:w="3993" w:type="pct"/>
            <w:vAlign w:val="center"/>
          </w:tcPr>
          <w:p w:rsidRPr="00D73009" w:rsidR="00C90147" w:rsidP="00D73009" w:rsidRDefault="00C90147" w14:paraId="1A020A28" wp14:textId="77777777">
            <w:pPr>
              <w:pStyle w:val="PargrafodaLista"/>
              <w:numPr>
                <w:ilvl w:val="0"/>
                <w:numId w:val="27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Identificar as perdas por transporte, por processamento e por elaborar produtos defeituosos existentes em um sistema produtivo de acordo com os conceitos do Sistema Toyota de Produção.</w:t>
            </w:r>
          </w:p>
          <w:p w:rsidRPr="00D73009" w:rsidR="00C90147" w:rsidP="00D73009" w:rsidRDefault="00C90147" w14:paraId="16EA4670" wp14:textId="77777777">
            <w:pPr>
              <w:pStyle w:val="PargrafodaLista"/>
              <w:numPr>
                <w:ilvl w:val="0"/>
                <w:numId w:val="27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Explicar as causas que originam esses tipos de perdas em um sistema produtivo.</w:t>
            </w:r>
          </w:p>
          <w:p w:rsidRPr="00D73009" w:rsidR="00D45627" w:rsidP="00D73009" w:rsidRDefault="00C90147" w14:paraId="329E73A0" wp14:textId="77777777">
            <w:pPr>
              <w:pStyle w:val="PargrafodaLista"/>
              <w:numPr>
                <w:ilvl w:val="0"/>
                <w:numId w:val="27"/>
              </w:numPr>
              <w:spacing w:after="0"/>
              <w:ind w:left="176" w:hanging="176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Encontrar ações de melhoria para eliminação/redução das perdas por transporte, por processamento e por elaborar produtos defeituosos.</w:t>
            </w:r>
          </w:p>
        </w:tc>
      </w:tr>
      <w:tr xmlns:wp14="http://schemas.microsoft.com/office/word/2010/wordml" w:rsidRPr="00D73009" w:rsidR="00D45627" w:rsidTr="009A5D18" w14:paraId="236E4D2D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73009" w:rsidR="00D45627" w:rsidP="00067E59" w:rsidRDefault="00D45627" w14:paraId="40ADC50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16 –</w:t>
            </w: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73009" w:rsidR="00C90147">
              <w:rPr>
                <w:rFonts w:ascii="Arial Narrow" w:hAnsi="Arial Narrow" w:eastAsia="Times New Roman" w:cs="Arial"/>
                <w:lang w:eastAsia="pt-BR"/>
              </w:rPr>
              <w:t xml:space="preserve">Perdas - Perdas por Estoque, Movimento, Espera.  </w:t>
            </w:r>
          </w:p>
        </w:tc>
        <w:tc>
          <w:tcPr>
            <w:tcW w:w="3993" w:type="pct"/>
            <w:vAlign w:val="center"/>
          </w:tcPr>
          <w:p w:rsidRPr="00D73009" w:rsidR="00C90147" w:rsidP="00D73009" w:rsidRDefault="00C90147" w14:paraId="6F8DAD53" wp14:textId="77777777">
            <w:pPr>
              <w:pStyle w:val="PargrafodaLista"/>
              <w:numPr>
                <w:ilvl w:val="0"/>
                <w:numId w:val="29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Identificar as perdas por estoque, movimento e espera existentes em um sistema produtivo de acordo com os conceitos do Sistema Toyota de Produção.</w:t>
            </w:r>
          </w:p>
          <w:p w:rsidRPr="00D73009" w:rsidR="00C90147" w:rsidP="00D73009" w:rsidRDefault="00C90147" w14:paraId="2C6D1F6B" wp14:textId="77777777">
            <w:pPr>
              <w:pStyle w:val="PargrafodaLista"/>
              <w:numPr>
                <w:ilvl w:val="0"/>
                <w:numId w:val="29"/>
              </w:numPr>
              <w:spacing w:after="0"/>
              <w:ind w:left="176" w:hanging="176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Reconhecer as causas que originam esses tipos de perdas em um sistema produtivo.</w:t>
            </w:r>
          </w:p>
          <w:p w:rsidRPr="00D73009" w:rsidR="00D45627" w:rsidP="00D73009" w:rsidRDefault="00C90147" w14:paraId="76833B4E" wp14:textId="77777777">
            <w:pPr>
              <w:pStyle w:val="PargrafodaLista"/>
              <w:numPr>
                <w:ilvl w:val="0"/>
                <w:numId w:val="29"/>
              </w:numPr>
              <w:spacing w:after="0"/>
              <w:ind w:left="176" w:hanging="176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lang w:eastAsia="pt-BR"/>
              </w:rPr>
              <w:t>Desenvolver ações de melhoria para eliminação/redução das perdas por estoque, movimento e espera.</w:t>
            </w:r>
          </w:p>
        </w:tc>
      </w:tr>
    </w:tbl>
    <w:p xmlns:wp14="http://schemas.microsoft.com/office/word/2010/wordml" w:rsidRPr="00D73009" w:rsidR="001C0B6F" w:rsidP="00067E59" w:rsidRDefault="001C0B6F" w14:paraId="5A39BBE3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73009" w:rsidR="0075667D" w:rsidTr="00B00A45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D73009" w:rsidR="0075667D" w:rsidP="00B00A45" w:rsidRDefault="0075667D" w14:paraId="0FC5A14B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</w:tbl>
    <w:p xmlns:wp14="http://schemas.microsoft.com/office/word/2010/wordml" w:rsidRPr="00D73009" w:rsidR="004B5EFC" w:rsidP="004B5EFC" w:rsidRDefault="0075667D" w14:paraId="03EAB780" wp14:textId="77777777">
      <w:pPr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D73009">
        <w:rPr>
          <w:rFonts w:ascii="Arial Narrow" w:hAnsi="Arial Narrow" w:cs="Arial"/>
          <w:b/>
          <w:color w:val="000000"/>
        </w:rPr>
        <w:t>HABILIDADES</w:t>
      </w:r>
    </w:p>
    <w:p xmlns:wp14="http://schemas.microsoft.com/office/word/2010/wordml" w:rsidRPr="00D73009" w:rsidR="0075667D" w:rsidP="004B5EFC" w:rsidRDefault="0075667D" w14:paraId="35DF800D" wp14:textId="77777777">
      <w:pPr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D73009">
        <w:rPr>
          <w:rFonts w:ascii="Arial Narrow" w:hAnsi="Arial Narrow" w:cs="Arial"/>
          <w:color w:val="000000"/>
        </w:rPr>
        <w:t>Relacionar e aplicar uma metodologia para o gerenciamento da qualidade dos processos que garanta estratégias de melhoria para as organizações.</w:t>
      </w:r>
    </w:p>
    <w:p xmlns:wp14="http://schemas.microsoft.com/office/word/2010/wordml" w:rsidRPr="00D73009" w:rsidR="004B5EFC" w:rsidP="004B5EFC" w:rsidRDefault="004B5EFC" w14:paraId="41C8F396" wp14:textId="77777777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xmlns:wp14="http://schemas.microsoft.com/office/word/2010/wordml" w:rsidRPr="00D73009" w:rsidR="0075667D" w:rsidP="004B5EFC" w:rsidRDefault="0075667D" w14:paraId="2AAD0848" wp14:textId="77777777">
      <w:pPr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D73009">
        <w:rPr>
          <w:rFonts w:ascii="Arial Narrow" w:hAnsi="Arial Narrow" w:cs="Arial"/>
          <w:b/>
          <w:color w:val="000000"/>
        </w:rPr>
        <w:t>COMPETÊNCIAS</w:t>
      </w:r>
    </w:p>
    <w:p xmlns:wp14="http://schemas.microsoft.com/office/word/2010/wordml" w:rsidRPr="00D73009" w:rsidR="0075667D" w:rsidP="004B5EFC" w:rsidRDefault="0075667D" w14:paraId="0FF1F532" wp14:textId="77777777">
      <w:pPr>
        <w:pBdr>
          <w:bottom w:val="single" w:color="auto" w:sz="4" w:space="1"/>
        </w:pBdr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D73009">
        <w:rPr>
          <w:rFonts w:ascii="Arial Narrow" w:hAnsi="Arial Narrow" w:cs="Arial"/>
          <w:color w:val="000000"/>
        </w:rPr>
        <w:t xml:space="preserve">Capacidade para diagnosticar produtos ou situações </w:t>
      </w:r>
      <w:proofErr w:type="gramStart"/>
      <w:r w:rsidRPr="00D73009">
        <w:rPr>
          <w:rFonts w:ascii="Arial Narrow" w:hAnsi="Arial Narrow" w:cs="Arial"/>
          <w:color w:val="000000"/>
        </w:rPr>
        <w:t>não-conformes</w:t>
      </w:r>
      <w:proofErr w:type="gramEnd"/>
      <w:r w:rsidRPr="00D73009">
        <w:rPr>
          <w:rFonts w:ascii="Arial Narrow" w:hAnsi="Arial Narrow" w:cs="Arial"/>
          <w:color w:val="000000"/>
        </w:rPr>
        <w:t xml:space="preserve"> ou de risco, que estrangulem a produtividade das organizações. Utilizar ferramentas de qualidade para implantar processos de melhoria contínua visando obter o grau de excelência das empresas.  </w:t>
      </w:r>
    </w:p>
    <w:p xmlns:wp14="http://schemas.microsoft.com/office/word/2010/wordml" w:rsidRPr="00D73009" w:rsidR="0075667D" w:rsidP="00067E59" w:rsidRDefault="0075667D" w14:paraId="72A3D3EC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D73009" w:rsidR="00FF7118" w:rsidTr="00D62C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D73009" w:rsidR="00FF7118" w:rsidP="00067E59" w:rsidRDefault="00FF7118" w14:paraId="56F38D5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7</w:t>
            </w: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. CONTEÚDO PROGRAMÁTICO</w:t>
            </w:r>
          </w:p>
        </w:tc>
      </w:tr>
      <w:tr xmlns:wp14="http://schemas.microsoft.com/office/word/2010/wordml" w:rsidRPr="00D73009" w:rsidR="00F90F7D" w:rsidTr="00704256" w14:paraId="056B2240" wp14:textId="77777777">
        <w:tc>
          <w:tcPr>
            <w:tcW w:w="984" w:type="dxa"/>
            <w:shd w:val="clear" w:color="auto" w:fill="auto"/>
            <w:vAlign w:val="center"/>
          </w:tcPr>
          <w:p w:rsidRPr="00D73009" w:rsidR="00F90F7D" w:rsidP="00067E59" w:rsidRDefault="00F90F7D" w14:paraId="3845BD7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D73009" w:rsidR="00F90F7D" w:rsidP="00067E59" w:rsidRDefault="00E2397A" w14:paraId="49EF76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 xml:space="preserve">Título do </w:t>
            </w:r>
            <w:r w:rsidRPr="00D73009" w:rsidR="00F90F7D">
              <w:rPr>
                <w:rFonts w:ascii="Arial Narrow" w:hAnsi="Arial Narrow" w:eastAsia="Times New Roman" w:cs="Arial"/>
                <w:b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D73009" w:rsidR="00F90F7D" w:rsidP="00067E59" w:rsidRDefault="00F90F7D" w14:paraId="1158925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D73009" w:rsidR="00F90F7D" w:rsidP="00067E59" w:rsidRDefault="00F90F7D" w14:paraId="040669B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</w:p>
          <w:p w:rsidRPr="00D73009" w:rsidR="00F90F7D" w:rsidP="00067E59" w:rsidRDefault="00F90F7D" w14:paraId="619350E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Teórica/</w:t>
            </w:r>
          </w:p>
          <w:p w:rsidRPr="00D73009" w:rsidR="00F90F7D" w:rsidP="00067E59" w:rsidRDefault="00F90F7D" w14:paraId="382539A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Prática</w:t>
            </w:r>
          </w:p>
        </w:tc>
      </w:tr>
      <w:tr xmlns:wp14="http://schemas.microsoft.com/office/word/2010/wordml" w:rsidRPr="00D73009" w:rsidR="00805FC4" w:rsidTr="00731EC2" w14:paraId="2E1DEEB6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D73009" w:rsidR="00805FC4" w:rsidP="00067E59" w:rsidRDefault="00805FC4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  <w:p w:rsidRPr="00D73009" w:rsidR="00805FC4" w:rsidP="00067E59" w:rsidRDefault="00805FC4" w14:paraId="0D0B940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73009" w:rsidR="00805FC4" w:rsidP="00067E59" w:rsidRDefault="00805FC4" w14:paraId="278D22E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Aula 1 -</w:t>
            </w:r>
            <w:r>
              <w:rPr>
                <w:rFonts w:ascii="Arial Narrow" w:hAnsi="Arial Narrow" w:eastAsia="Times New Roman" w:cs="Arial"/>
                <w:lang w:eastAsia="pt-BR"/>
              </w:rPr>
              <w:t xml:space="preserve"> Gestão de Processos d</w:t>
            </w:r>
            <w:r w:rsidRPr="00D73009">
              <w:rPr>
                <w:rFonts w:ascii="Arial Narrow" w:hAnsi="Arial Narrow" w:eastAsia="Times New Roman" w:cs="Arial"/>
                <w:lang w:eastAsia="pt-BR"/>
              </w:rPr>
              <w:t>e Qualidade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3A7600" w:rsidR="00805FC4" w:rsidP="003D371E" w:rsidRDefault="00805FC4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3A7600" w:rsidR="00805FC4" w:rsidP="003D371E" w:rsidRDefault="00805FC4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Vídeo de apresentação</w:t>
            </w:r>
          </w:p>
          <w:p w:rsidRPr="003A7600" w:rsidR="00805FC4" w:rsidP="003D371E" w:rsidRDefault="00805FC4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D73009" w:rsidR="00805FC4" w:rsidP="00067E59" w:rsidRDefault="00805FC4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73009" w:rsidR="00805FC4" w:rsidP="00067E59" w:rsidRDefault="00805FC4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D73009" w:rsidR="00805FC4" w:rsidP="00067E59" w:rsidRDefault="00805FC4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D73009" w:rsidR="00805FC4" w:rsidTr="00731EC2" w14:paraId="12E0B32B" wp14:textId="77777777">
        <w:tc>
          <w:tcPr>
            <w:tcW w:w="984" w:type="dxa"/>
            <w:vMerge/>
            <w:shd w:val="clear" w:color="auto" w:fill="auto"/>
            <w:vAlign w:val="center"/>
          </w:tcPr>
          <w:p w:rsidRPr="00D73009" w:rsidR="00805FC4" w:rsidP="00067E59" w:rsidRDefault="00805FC4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73009" w:rsidR="00805FC4" w:rsidP="00067E59" w:rsidRDefault="00805FC4" w14:paraId="6C50DF8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Aula 2 -</w:t>
            </w: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Gerenciamento de processos e operações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D73009" w:rsidR="00805FC4" w:rsidP="00067E59" w:rsidRDefault="00805FC4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D73009" w:rsidR="00805FC4" w:rsidP="00067E59" w:rsidRDefault="00805FC4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D73009" w:rsidR="00805FC4" w:rsidTr="00731EC2" w14:paraId="4D293178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D73009" w:rsidR="00805FC4" w:rsidP="00067E59" w:rsidRDefault="00805FC4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D73009" w:rsidR="00805FC4" w:rsidP="00067E59" w:rsidRDefault="00805FC4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D73009" w:rsidR="00805FC4" w:rsidP="00067E59" w:rsidRDefault="00805FC4" w14:paraId="59EEA48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 xml:space="preserve">Aula </w:t>
            </w:r>
            <w:proofErr w:type="gramStart"/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3</w:t>
            </w:r>
            <w:proofErr w:type="gramEnd"/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 xml:space="preserve"> -</w:t>
            </w: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TOC - Princípios Gerais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3A7600" w:rsidR="00805FC4" w:rsidP="003D371E" w:rsidRDefault="00805FC4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3A7600" w:rsidR="00805FC4" w:rsidP="003D371E" w:rsidRDefault="00805FC4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3A7600" w:rsidR="00805FC4" w:rsidP="003D371E" w:rsidRDefault="00805FC4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D73009" w:rsidR="00805FC4" w:rsidP="00067E59" w:rsidRDefault="00805FC4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73009" w:rsidR="00805FC4" w:rsidP="00067E59" w:rsidRDefault="00805FC4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D73009" w:rsidR="00805FC4" w:rsidP="00067E59" w:rsidRDefault="00805FC4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805FC4" w:rsidTr="00731EC2" w14:paraId="6194086C" wp14:textId="77777777">
        <w:tc>
          <w:tcPr>
            <w:tcW w:w="984" w:type="dxa"/>
            <w:vMerge/>
            <w:shd w:val="clear" w:color="auto" w:fill="auto"/>
            <w:vAlign w:val="center"/>
          </w:tcPr>
          <w:p w:rsidRPr="00D73009" w:rsidR="00805FC4" w:rsidP="00067E59" w:rsidRDefault="00805FC4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73009" w:rsidR="00805FC4" w:rsidP="00067E59" w:rsidRDefault="00805FC4" w14:paraId="424BD42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Aula 4 -</w:t>
            </w: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Conceitos de gargalos, </w:t>
            </w:r>
            <w:proofErr w:type="spellStart"/>
            <w:r w:rsidRPr="00D73009">
              <w:rPr>
                <w:rFonts w:ascii="Arial Narrow" w:hAnsi="Arial Narrow" w:eastAsia="Times New Roman" w:cs="Arial"/>
                <w:lang w:eastAsia="pt-BR"/>
              </w:rPr>
              <w:t>ccr's</w:t>
            </w:r>
            <w:proofErr w:type="spellEnd"/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e os </w:t>
            </w:r>
            <w:proofErr w:type="gramStart"/>
            <w:r w:rsidRPr="00D73009">
              <w:rPr>
                <w:rFonts w:ascii="Arial Narrow" w:hAnsi="Arial Narrow" w:eastAsia="Times New Roman" w:cs="Arial"/>
                <w:lang w:eastAsia="pt-BR"/>
              </w:rPr>
              <w:t>5</w:t>
            </w:r>
            <w:proofErr w:type="gramEnd"/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passos de focalização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D73009" w:rsidR="00805FC4" w:rsidP="00067E59" w:rsidRDefault="00805FC4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D73009" w:rsidR="00805FC4" w:rsidP="00067E59" w:rsidRDefault="00805FC4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805FC4" w:rsidTr="00731EC2" w14:paraId="300F5A23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D73009" w:rsidR="00805FC4" w:rsidP="00067E59" w:rsidRDefault="00805FC4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D73009" w:rsidR="00805FC4" w:rsidP="00067E59" w:rsidRDefault="00805FC4" w14:paraId="4543103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Aula 5 -</w:t>
            </w: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Definindo sistemas. As dimensões da competitividade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3A7600" w:rsidR="00805FC4" w:rsidP="003D371E" w:rsidRDefault="00805FC4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3A7600" w:rsidR="00805FC4" w:rsidP="003D371E" w:rsidRDefault="00805FC4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3A7600" w:rsidR="00805FC4" w:rsidP="003D371E" w:rsidRDefault="00805FC4" w14:paraId="4D2A992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proofErr w:type="gram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1</w:t>
            </w:r>
            <w:proofErr w:type="gramEnd"/>
          </w:p>
          <w:p w:rsidRPr="003A7600" w:rsidR="00805FC4" w:rsidP="003D371E" w:rsidRDefault="00805FC4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D73009" w:rsidR="00805FC4" w:rsidP="00067E59" w:rsidRDefault="00805FC4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73009" w:rsidR="00805FC4" w:rsidP="00067E59" w:rsidRDefault="00805FC4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D73009" w:rsidR="00805FC4" w:rsidP="00067E59" w:rsidRDefault="00805FC4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805FC4" w:rsidTr="00731EC2" w14:paraId="4A6BF299" wp14:textId="77777777">
        <w:tc>
          <w:tcPr>
            <w:tcW w:w="984" w:type="dxa"/>
            <w:vMerge/>
            <w:shd w:val="clear" w:color="auto" w:fill="auto"/>
            <w:vAlign w:val="center"/>
          </w:tcPr>
          <w:p w:rsidRPr="00D73009" w:rsidR="00805FC4" w:rsidP="00067E59" w:rsidRDefault="00805FC4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73009" w:rsidR="00805FC4" w:rsidP="00067E59" w:rsidRDefault="00805FC4" w14:paraId="2160CFA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Aula 6 -</w:t>
            </w: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Índice de rendimento operacional global – IROG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D73009" w:rsidR="00805FC4" w:rsidP="00067E59" w:rsidRDefault="00805FC4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D73009" w:rsidR="00805FC4" w:rsidP="00067E59" w:rsidRDefault="00805FC4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805FC4" w:rsidTr="00731EC2" w14:paraId="2C6FAE9F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D73009" w:rsidR="00805FC4" w:rsidP="00067E59" w:rsidRDefault="00805FC4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D73009" w:rsidR="00805FC4" w:rsidP="00067E59" w:rsidRDefault="00805FC4" w14:paraId="60AE735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Aula 7 -</w:t>
            </w: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Indicadores globais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3A7600" w:rsidR="00805FC4" w:rsidP="003D371E" w:rsidRDefault="00805FC4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3A7600" w:rsidR="00805FC4" w:rsidP="003D371E" w:rsidRDefault="00805FC4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3A7600" w:rsidR="00805FC4" w:rsidP="003D371E" w:rsidRDefault="00805FC4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D73009" w:rsidR="00805FC4" w:rsidP="00067E59" w:rsidRDefault="00805FC4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73009" w:rsidR="00805FC4" w:rsidP="00067E59" w:rsidRDefault="00805FC4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D73009" w:rsidR="00805FC4" w:rsidP="00067E59" w:rsidRDefault="00805FC4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D05160" w:rsidTr="00731EC2" w14:paraId="758595EF" wp14:textId="77777777">
        <w:tc>
          <w:tcPr>
            <w:tcW w:w="984" w:type="dxa"/>
            <w:vMerge/>
            <w:shd w:val="clear" w:color="auto" w:fill="auto"/>
            <w:vAlign w:val="center"/>
          </w:tcPr>
          <w:p w:rsidRPr="00D73009" w:rsidR="00D05160" w:rsidP="00067E59" w:rsidRDefault="00D05160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73009" w:rsidR="00D05160" w:rsidP="00067E59" w:rsidRDefault="00D05160" w14:paraId="1828A17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Aula 8 -</w:t>
            </w: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Lead Time, </w:t>
            </w:r>
            <w:proofErr w:type="spellStart"/>
            <w:r w:rsidRPr="00D73009">
              <w:rPr>
                <w:rFonts w:ascii="Arial Narrow" w:hAnsi="Arial Narrow" w:eastAsia="Times New Roman" w:cs="Arial"/>
                <w:lang w:eastAsia="pt-BR"/>
              </w:rPr>
              <w:t>Takt</w:t>
            </w:r>
            <w:proofErr w:type="spellEnd"/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Time e Tempo de </w:t>
            </w:r>
            <w:proofErr w:type="gramStart"/>
            <w:r w:rsidRPr="00D73009">
              <w:rPr>
                <w:rFonts w:ascii="Arial Narrow" w:hAnsi="Arial Narrow" w:eastAsia="Times New Roman" w:cs="Arial"/>
                <w:lang w:eastAsia="pt-BR"/>
              </w:rPr>
              <w:t>Ciclo</w:t>
            </w:r>
            <w:proofErr w:type="gramEnd"/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D73009" w:rsidR="00D05160" w:rsidP="00067E59" w:rsidRDefault="00D05160" w14:paraId="34CE0A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D73009" w:rsidR="00D05160" w:rsidP="00067E59" w:rsidRDefault="00D05160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D05160" w:rsidTr="00F76DCD" w14:paraId="67D84F16" wp14:textId="77777777">
        <w:trPr>
          <w:trHeight w:val="491"/>
        </w:trPr>
        <w:tc>
          <w:tcPr>
            <w:tcW w:w="984" w:type="dxa"/>
            <w:shd w:val="clear" w:color="auto" w:fill="auto"/>
            <w:vAlign w:val="center"/>
          </w:tcPr>
          <w:p w:rsidRPr="00D73009" w:rsidR="00D05160" w:rsidP="00067E59" w:rsidRDefault="00D05160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5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D73009" w:rsidR="00D05160" w:rsidP="00805FC4" w:rsidRDefault="00D05160" w14:paraId="57433A7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proofErr w:type="gramStart"/>
            <w:r w:rsidR="00805FC4">
              <w:rPr>
                <w:rFonts w:ascii="Arial Narrow" w:hAnsi="Arial Narrow" w:eastAsia="Times New Roman" w:cs="Arial"/>
                <w:bCs/>
                <w:lang w:eastAsia="pt-BR"/>
              </w:rPr>
              <w:t>2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Pr="00D73009" w:rsidR="00D05160" w:rsidP="00821DA8" w:rsidRDefault="00821DA8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D73009" w:rsidR="00805FC4" w:rsidTr="00731EC2" w14:paraId="1BE98208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D73009" w:rsidR="00805FC4" w:rsidP="00067E59" w:rsidRDefault="00805FC4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D73009" w:rsidR="00805FC4" w:rsidP="00067E59" w:rsidRDefault="00805FC4" w14:paraId="395FD71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Aula 9 -</w:t>
            </w: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O mecanismo da função produção - Conceitos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3A7600" w:rsidR="00805FC4" w:rsidP="003D371E" w:rsidRDefault="00805FC4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3A7600" w:rsidR="00805FC4" w:rsidP="003D371E" w:rsidRDefault="00805FC4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Estudo em pares – Supere-se</w:t>
            </w:r>
          </w:p>
          <w:p w:rsidRPr="003A7600" w:rsidR="00805FC4" w:rsidP="003D371E" w:rsidRDefault="00805FC4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D73009" w:rsidR="00805FC4" w:rsidP="00067E59" w:rsidRDefault="00805FC4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73009" w:rsidR="00805FC4" w:rsidP="00067E59" w:rsidRDefault="00805FC4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D73009" w:rsidR="00805FC4" w:rsidP="00067E59" w:rsidRDefault="00805FC4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805FC4" w:rsidTr="00731EC2" w14:paraId="26550429" wp14:textId="77777777">
        <w:tc>
          <w:tcPr>
            <w:tcW w:w="984" w:type="dxa"/>
            <w:vMerge/>
            <w:shd w:val="clear" w:color="auto" w:fill="auto"/>
            <w:vAlign w:val="center"/>
          </w:tcPr>
          <w:p w:rsidRPr="00D73009" w:rsidR="00805FC4" w:rsidP="00067E59" w:rsidRDefault="00805FC4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73009" w:rsidR="00805FC4" w:rsidP="00067E59" w:rsidRDefault="00805FC4" w14:paraId="497DD30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Aula 10 -</w:t>
            </w: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Mecanismo da Função Produção - Mapeamento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D73009" w:rsidR="00805FC4" w:rsidP="00067E59" w:rsidRDefault="00805FC4" w14:paraId="110FFD3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D73009" w:rsidR="00805FC4" w:rsidP="00067E59" w:rsidRDefault="00805FC4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805FC4" w:rsidTr="00731EC2" w14:paraId="5D842830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D73009" w:rsidR="00805FC4" w:rsidP="00067E59" w:rsidRDefault="00805FC4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D73009" w:rsidR="00805FC4" w:rsidP="00067E59" w:rsidRDefault="00805FC4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D73009" w:rsidR="00805FC4" w:rsidP="00067E59" w:rsidRDefault="00805FC4" w14:paraId="0EBCAB2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Aula 11 -</w:t>
            </w: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Mecanismo da Função Produção - Operações.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3A7600" w:rsidR="00805FC4" w:rsidP="003D371E" w:rsidRDefault="00805FC4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3A7600" w:rsidR="00805FC4" w:rsidP="003D371E" w:rsidRDefault="00805FC4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3A7600" w:rsidR="00805FC4" w:rsidP="003D371E" w:rsidRDefault="00805FC4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Webinar</w:t>
            </w:r>
            <w:proofErr w:type="spellEnd"/>
          </w:p>
          <w:p w:rsidRPr="003A7600" w:rsidR="00805FC4" w:rsidP="003D371E" w:rsidRDefault="00805FC4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D73009" w:rsidR="00805FC4" w:rsidP="00067E59" w:rsidRDefault="00805FC4" w14:paraId="1F72F64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73009" w:rsidR="00805FC4" w:rsidP="00067E59" w:rsidRDefault="00805FC4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73009" w:rsidR="00805FC4" w:rsidP="00067E59" w:rsidRDefault="00805FC4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D73009" w:rsidR="00805FC4" w:rsidP="00067E59" w:rsidRDefault="00805FC4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805FC4" w:rsidTr="00731EC2" w14:paraId="4EE8FD29" wp14:textId="77777777">
        <w:tc>
          <w:tcPr>
            <w:tcW w:w="984" w:type="dxa"/>
            <w:vMerge/>
            <w:shd w:val="clear" w:color="auto" w:fill="auto"/>
            <w:vAlign w:val="center"/>
          </w:tcPr>
          <w:p w:rsidRPr="00D73009" w:rsidR="00805FC4" w:rsidP="00067E59" w:rsidRDefault="00805FC4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73009" w:rsidR="00805FC4" w:rsidP="00067E59" w:rsidRDefault="00805FC4" w14:paraId="3EF7E48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Aula 12 -</w:t>
            </w: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Custos da não qualidade: prevenção e avaliação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D73009" w:rsidR="00805FC4" w:rsidP="00067E59" w:rsidRDefault="00805FC4" w14:paraId="23DE523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D73009" w:rsidR="00805FC4" w:rsidP="00067E59" w:rsidRDefault="00805FC4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805FC4" w:rsidTr="00731EC2" w14:paraId="101E4572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D73009" w:rsidR="00805FC4" w:rsidP="00067E59" w:rsidRDefault="00805FC4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D73009" w:rsidR="00805FC4" w:rsidP="00067E59" w:rsidRDefault="00805FC4" w14:paraId="6EE1938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Aula 13 -</w:t>
            </w: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Perdas - A Divisão do Trabalho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3A7600" w:rsidR="00805FC4" w:rsidP="003D371E" w:rsidRDefault="00805FC4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3A7600" w:rsidR="00805FC4" w:rsidP="003D371E" w:rsidRDefault="00805FC4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3A7600" w:rsidR="00805FC4" w:rsidP="003D371E" w:rsidRDefault="00805FC4" w14:paraId="129471B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proofErr w:type="gram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3</w:t>
            </w:r>
            <w:proofErr w:type="gramEnd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</w:p>
          <w:p w:rsidRPr="003A7600" w:rsidR="00805FC4" w:rsidP="003D371E" w:rsidRDefault="00805FC4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D73009" w:rsidR="00805FC4" w:rsidP="00067E59" w:rsidRDefault="00805FC4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73009" w:rsidR="00805FC4" w:rsidP="00067E59" w:rsidRDefault="00805FC4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73009" w:rsidR="00805FC4" w:rsidP="00067E59" w:rsidRDefault="00805FC4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D73009" w:rsidR="00805FC4" w:rsidP="00067E59" w:rsidRDefault="00805FC4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805FC4" w:rsidTr="00731EC2" w14:paraId="1074BE45" wp14:textId="77777777">
        <w:tc>
          <w:tcPr>
            <w:tcW w:w="984" w:type="dxa"/>
            <w:vMerge/>
            <w:shd w:val="clear" w:color="auto" w:fill="auto"/>
            <w:vAlign w:val="center"/>
          </w:tcPr>
          <w:p w:rsidRPr="00D73009" w:rsidR="00805FC4" w:rsidP="00067E59" w:rsidRDefault="00805FC4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73009" w:rsidR="00805FC4" w:rsidP="00067E59" w:rsidRDefault="00805FC4" w14:paraId="3BC692A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Aula 14 -</w:t>
            </w: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Perdas - As </w:t>
            </w:r>
            <w:proofErr w:type="gramStart"/>
            <w:r w:rsidRPr="00D73009">
              <w:rPr>
                <w:rFonts w:ascii="Arial Narrow" w:hAnsi="Arial Narrow" w:eastAsia="Times New Roman" w:cs="Arial"/>
                <w:lang w:eastAsia="pt-BR"/>
              </w:rPr>
              <w:t>7</w:t>
            </w:r>
            <w:proofErr w:type="gramEnd"/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Perdas, Perda por Superprodução.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D73009" w:rsidR="00805FC4" w:rsidP="00067E59" w:rsidRDefault="00805FC4" w14:paraId="6DFB9E2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D73009" w:rsidR="00805FC4" w:rsidP="00067E59" w:rsidRDefault="00805FC4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805FC4" w:rsidTr="00731EC2" w14:paraId="2600AF94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D73009" w:rsidR="00805FC4" w:rsidP="00067E59" w:rsidRDefault="00805FC4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D73009" w:rsidR="00805FC4" w:rsidP="00067E59" w:rsidRDefault="00805FC4" w14:paraId="2C73DE63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Aula 15 -</w:t>
            </w: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Perdas - Perdas por Transporte, Processamento, Produtos Defeituosos.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3A7600" w:rsidR="00805FC4" w:rsidP="003D371E" w:rsidRDefault="00805FC4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br/>
            </w:r>
            <w:proofErr w:type="spell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3A7600" w:rsidR="00805FC4" w:rsidP="003D371E" w:rsidRDefault="00805FC4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lastRenderedPageBreak/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D73009" w:rsidR="00805FC4" w:rsidP="00067E59" w:rsidRDefault="00805FC4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73009" w:rsidR="00805FC4" w:rsidP="00067E59" w:rsidRDefault="00805FC4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D73009" w:rsidR="00805FC4" w:rsidP="00067E59" w:rsidRDefault="00805FC4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731EC2" w:rsidTr="00731EC2" w14:paraId="32914AFA" wp14:textId="77777777">
        <w:tc>
          <w:tcPr>
            <w:tcW w:w="984" w:type="dxa"/>
            <w:vMerge/>
            <w:shd w:val="clear" w:color="auto" w:fill="auto"/>
            <w:vAlign w:val="center"/>
          </w:tcPr>
          <w:p w:rsidRPr="00D73009" w:rsidR="00731EC2" w:rsidP="00067E59" w:rsidRDefault="00731EC2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73009" w:rsidR="00731EC2" w:rsidP="00067E59" w:rsidRDefault="00731EC2" w14:paraId="5DC00802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lang w:eastAsia="pt-BR"/>
              </w:rPr>
              <w:t>Aula 16 -</w:t>
            </w:r>
            <w:r w:rsidRPr="00D73009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D73009" w:rsidR="00865F68">
              <w:rPr>
                <w:rFonts w:ascii="Arial Narrow" w:hAnsi="Arial Narrow" w:eastAsia="Times New Roman" w:cs="Arial"/>
                <w:lang w:eastAsia="pt-BR"/>
              </w:rPr>
              <w:t xml:space="preserve">Perdas - Perdas por Estoque, Movimento, Espera.  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D73009" w:rsidR="00731EC2" w:rsidP="00067E59" w:rsidRDefault="00731EC2" w14:paraId="637805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D73009" w:rsidR="00731EC2" w:rsidP="00067E59" w:rsidRDefault="00731EC2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731EC2" w:rsidTr="00F76DCD" w14:paraId="04E33572" wp14:textId="77777777">
        <w:trPr>
          <w:trHeight w:val="404"/>
        </w:trPr>
        <w:tc>
          <w:tcPr>
            <w:tcW w:w="984" w:type="dxa"/>
            <w:shd w:val="clear" w:color="auto" w:fill="auto"/>
            <w:vAlign w:val="center"/>
          </w:tcPr>
          <w:p w:rsidRPr="00D73009" w:rsidR="00731EC2" w:rsidP="00067E59" w:rsidRDefault="00731EC2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D73009" w:rsidR="00731EC2" w:rsidP="00805FC4" w:rsidRDefault="00731EC2" w14:paraId="1AE9C91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>Prova</w:t>
            </w:r>
            <w:r w:rsidRPr="00D73009" w:rsidR="00F76DCD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proofErr w:type="gramStart"/>
            <w:r w:rsidR="00805FC4">
              <w:rPr>
                <w:rFonts w:ascii="Arial Narrow" w:hAnsi="Arial Narrow" w:eastAsia="Times New Roman" w:cs="Arial"/>
                <w:bCs/>
                <w:lang w:eastAsia="pt-BR"/>
              </w:rPr>
              <w:t>4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Pr="00D73009" w:rsidR="00731EC2" w:rsidP="00F76DCD" w:rsidRDefault="00731EC2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</w:tbl>
    <w:p xmlns:wp14="http://schemas.microsoft.com/office/word/2010/wordml" w:rsidRPr="00D73009" w:rsidR="000F03CA" w:rsidP="00067E59" w:rsidRDefault="000F03CA" w14:paraId="3B7B4B86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73009" w:rsidR="00A835B0" w:rsidTr="00D73009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D73009" w:rsidR="00A835B0" w:rsidP="00CA3086" w:rsidRDefault="00A835B0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D73009" w:rsidR="00D73009" w:rsidTr="00D73009" w14:paraId="655FAE4A" wp14:textId="77777777">
        <w:tblPrEx>
          <w:tblBorders>
            <w:left w:val="single" w:color="auto" w:sz="4" w:space="0"/>
            <w:right w:val="single" w:color="auto" w:sz="4" w:space="0"/>
          </w:tblBorders>
        </w:tblPrEx>
        <w:tc>
          <w:tcPr>
            <w:tcW w:w="10773" w:type="dxa"/>
          </w:tcPr>
          <w:p w:rsidRPr="00D73009" w:rsidR="00D73009" w:rsidP="00546D04" w:rsidRDefault="00D73009" w14:paraId="29AD75B2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D73009">
              <w:rPr>
                <w:rFonts w:ascii="Arial Narrow" w:hAnsi="Arial Narrow" w:cs="Arial"/>
              </w:rPr>
              <w:t>A disciplina</w:t>
            </w:r>
            <w:r w:rsidR="005F1628">
              <w:rPr>
                <w:rFonts w:ascii="Arial Narrow" w:hAnsi="Arial Narrow" w:cs="Arial"/>
              </w:rPr>
              <w:t xml:space="preserve"> possui</w:t>
            </w:r>
            <w:r w:rsidRPr="00D73009">
              <w:rPr>
                <w:rFonts w:ascii="Arial Narrow" w:hAnsi="Arial Narrow" w:cs="Arial"/>
              </w:rPr>
              <w:t xml:space="preserve"> </w:t>
            </w:r>
            <w:r w:rsidR="005F1628">
              <w:rPr>
                <w:rFonts w:ascii="Arial Narrow" w:hAnsi="Arial Narrow" w:cs="Arial"/>
              </w:rPr>
              <w:t>duração</w:t>
            </w:r>
            <w:r w:rsidRPr="00D73009">
              <w:rPr>
                <w:rFonts w:ascii="Arial Narrow" w:hAnsi="Arial Narrow" w:cs="Arial"/>
              </w:rPr>
              <w:t xml:space="preserve"> de 10 semanas letivas, é estruturada a partir da seguinte modelagem:</w:t>
            </w:r>
          </w:p>
          <w:p w:rsidRPr="00D73009" w:rsidR="00D73009" w:rsidP="00546D04" w:rsidRDefault="00D73009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D73009">
              <w:rPr>
                <w:rFonts w:ascii="Arial Narrow" w:hAnsi="Arial Narrow" w:cs="Arial"/>
              </w:rPr>
              <w:t>•</w:t>
            </w:r>
            <w:r w:rsidRPr="00D73009">
              <w:rPr>
                <w:rFonts w:ascii="Arial Narrow" w:hAnsi="Arial Narrow" w:cs="Arial"/>
              </w:rPr>
              <w:tab/>
            </w:r>
            <w:r w:rsidRPr="00D73009">
              <w:rPr>
                <w:rFonts w:ascii="Arial Narrow" w:hAnsi="Arial Narrow" w:cs="Arial"/>
              </w:rPr>
              <w:t>16 unidades de aprendizagem, incluindo atividades de fixação, distribuídas pelas semanas letivas;</w:t>
            </w:r>
          </w:p>
          <w:p w:rsidRPr="00D73009" w:rsidR="00D73009" w:rsidP="00546D04" w:rsidRDefault="00D73009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D73009">
              <w:rPr>
                <w:rFonts w:ascii="Arial Narrow" w:hAnsi="Arial Narrow" w:cs="Arial"/>
              </w:rPr>
              <w:t>•</w:t>
            </w:r>
            <w:r w:rsidRPr="00D73009">
              <w:rPr>
                <w:rFonts w:ascii="Arial Narrow" w:hAnsi="Arial Narrow" w:cs="Arial"/>
              </w:rPr>
              <w:tab/>
            </w:r>
            <w:r w:rsidRPr="00D73009">
              <w:rPr>
                <w:rFonts w:ascii="Arial Narrow" w:hAnsi="Arial Narrow" w:cs="Arial"/>
              </w:rPr>
              <w:t xml:space="preserve">1 vídeo de apresentação com o professor da disciplina na semana </w:t>
            </w:r>
            <w:proofErr w:type="gramStart"/>
            <w:r w:rsidRPr="00D73009">
              <w:rPr>
                <w:rFonts w:ascii="Arial Narrow" w:hAnsi="Arial Narrow" w:cs="Arial"/>
              </w:rPr>
              <w:t>1</w:t>
            </w:r>
            <w:proofErr w:type="gramEnd"/>
            <w:r w:rsidRPr="00D73009">
              <w:rPr>
                <w:rFonts w:ascii="Arial Narrow" w:hAnsi="Arial Narrow" w:cs="Arial"/>
              </w:rPr>
              <w:t>;</w:t>
            </w:r>
          </w:p>
          <w:p w:rsidRPr="00D73009" w:rsidR="00D73009" w:rsidP="00546D04" w:rsidRDefault="00D73009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D73009">
              <w:rPr>
                <w:rFonts w:ascii="Arial Narrow" w:hAnsi="Arial Narrow" w:cs="Arial"/>
              </w:rPr>
              <w:t>•</w:t>
            </w:r>
            <w:r w:rsidRPr="00D73009">
              <w:rPr>
                <w:rFonts w:ascii="Arial Narrow" w:hAnsi="Arial Narrow" w:cs="Arial"/>
              </w:rPr>
              <w:tab/>
            </w:r>
            <w:r w:rsidRPr="00D73009">
              <w:rPr>
                <w:rFonts w:ascii="Arial Narrow" w:hAnsi="Arial Narrow" w:cs="Arial"/>
              </w:rPr>
              <w:t xml:space="preserve">2 vídeos, alternados nas semanas </w:t>
            </w:r>
            <w:proofErr w:type="gramStart"/>
            <w:r w:rsidRPr="00D73009">
              <w:rPr>
                <w:rFonts w:ascii="Arial Narrow" w:hAnsi="Arial Narrow" w:cs="Arial"/>
              </w:rPr>
              <w:t>3</w:t>
            </w:r>
            <w:proofErr w:type="gramEnd"/>
            <w:r w:rsidRPr="00D73009">
              <w:rPr>
                <w:rFonts w:ascii="Arial Narrow" w:hAnsi="Arial Narrow" w:cs="Arial"/>
              </w:rPr>
              <w:t xml:space="preserve"> e 8, em que o professor apresenta os aspectos centrais das atividades em estudo e oferece orientações de estudo;</w:t>
            </w:r>
          </w:p>
          <w:p w:rsidRPr="00D73009" w:rsidR="00D73009" w:rsidP="00546D04" w:rsidRDefault="00D73009" w14:paraId="3FC87D1E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D73009">
              <w:rPr>
                <w:rFonts w:ascii="Arial Narrow" w:hAnsi="Arial Narrow" w:cs="Arial"/>
              </w:rPr>
              <w:t>•</w:t>
            </w:r>
            <w:r w:rsidRPr="00D73009">
              <w:rPr>
                <w:rFonts w:ascii="Arial Narrow" w:hAnsi="Arial Narrow" w:cs="Arial"/>
              </w:rPr>
              <w:tab/>
            </w:r>
            <w:r w:rsidRPr="00D73009">
              <w:rPr>
                <w:rFonts w:ascii="Arial Narrow" w:hAnsi="Arial Narrow" w:cs="Arial"/>
              </w:rPr>
              <w:t xml:space="preserve">4 </w:t>
            </w:r>
            <w:proofErr w:type="spellStart"/>
            <w:r w:rsidRPr="00D73009">
              <w:rPr>
                <w:rFonts w:ascii="Arial Narrow" w:hAnsi="Arial Narrow" w:cs="Arial"/>
              </w:rPr>
              <w:t>mentorias</w:t>
            </w:r>
            <w:proofErr w:type="spellEnd"/>
            <w:r w:rsidRPr="00D73009">
              <w:rPr>
                <w:rFonts w:ascii="Arial Narrow" w:hAnsi="Arial Narrow" w:cs="Arial"/>
              </w:rPr>
              <w:t xml:space="preserve"> alternadas nas semanas:</w:t>
            </w:r>
            <w:proofErr w:type="gramStart"/>
            <w:r w:rsidRPr="00D73009">
              <w:rPr>
                <w:rFonts w:ascii="Arial Narrow" w:hAnsi="Arial Narrow" w:cs="Arial"/>
              </w:rPr>
              <w:t xml:space="preserve">  </w:t>
            </w:r>
            <w:proofErr w:type="gramEnd"/>
            <w:r w:rsidRPr="00D73009">
              <w:rPr>
                <w:rFonts w:ascii="Arial Narrow" w:hAnsi="Arial Narrow" w:cs="Arial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D73009" w:rsidR="00D73009" w:rsidP="00546D04" w:rsidRDefault="00D73009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D73009">
              <w:rPr>
                <w:rFonts w:ascii="Arial Narrow" w:hAnsi="Arial Narrow" w:cs="Arial"/>
              </w:rPr>
              <w:t>•</w:t>
            </w:r>
            <w:r w:rsidRPr="00D73009">
              <w:rPr>
                <w:rFonts w:ascii="Arial Narrow" w:hAnsi="Arial Narrow" w:cs="Arial"/>
              </w:rPr>
              <w:tab/>
            </w:r>
            <w:r w:rsidRPr="00D73009">
              <w:rPr>
                <w:rFonts w:ascii="Arial Narrow" w:hAnsi="Arial Narrow" w:cs="Arial"/>
              </w:rPr>
              <w:t xml:space="preserve">provas on-line nas semanas </w:t>
            </w:r>
            <w:proofErr w:type="gramStart"/>
            <w:r w:rsidRPr="00D73009">
              <w:rPr>
                <w:rFonts w:ascii="Arial Narrow" w:hAnsi="Arial Narrow" w:cs="Arial"/>
              </w:rPr>
              <w:t>3</w:t>
            </w:r>
            <w:proofErr w:type="gramEnd"/>
            <w:r w:rsidRPr="00D73009">
              <w:rPr>
                <w:rFonts w:ascii="Arial Narrow" w:hAnsi="Arial Narrow" w:cs="Arial"/>
              </w:rPr>
              <w:t xml:space="preserve"> e 8, cuja nota é referente a 2ª VA;</w:t>
            </w:r>
          </w:p>
          <w:p w:rsidRPr="00D73009" w:rsidR="00D73009" w:rsidP="00546D04" w:rsidRDefault="00D73009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D73009">
              <w:rPr>
                <w:rFonts w:ascii="Arial Narrow" w:hAnsi="Arial Narrow" w:cs="Arial"/>
              </w:rPr>
              <w:t>•</w:t>
            </w:r>
            <w:r w:rsidRPr="00D73009">
              <w:rPr>
                <w:rFonts w:ascii="Arial Narrow" w:hAnsi="Arial Narrow" w:cs="Arial"/>
              </w:rPr>
              <w:tab/>
            </w:r>
            <w:r w:rsidRPr="00D73009">
              <w:rPr>
                <w:rFonts w:ascii="Arial Narrow" w:hAnsi="Arial Narrow" w:cs="Arial"/>
              </w:rPr>
              <w:t xml:space="preserve">programa Supere-se de retomada de conteúdos e recuperação de notas nas semanas </w:t>
            </w:r>
            <w:proofErr w:type="gramStart"/>
            <w:r w:rsidRPr="00D73009">
              <w:rPr>
                <w:rFonts w:ascii="Arial Narrow" w:hAnsi="Arial Narrow" w:cs="Arial"/>
              </w:rPr>
              <w:t>6</w:t>
            </w:r>
            <w:proofErr w:type="gramEnd"/>
            <w:r w:rsidRPr="00D73009">
              <w:rPr>
                <w:rFonts w:ascii="Arial Narrow" w:hAnsi="Arial Narrow" w:cs="Arial"/>
              </w:rPr>
              <w:t xml:space="preserve"> e 7;</w:t>
            </w:r>
          </w:p>
          <w:p w:rsidRPr="00D73009" w:rsidR="00D73009" w:rsidP="00546D04" w:rsidRDefault="00D73009" w14:paraId="25F5ACB3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73009">
              <w:rPr>
                <w:rFonts w:ascii="Arial Narrow" w:hAnsi="Arial Narrow" w:cs="Arial"/>
              </w:rPr>
              <w:t xml:space="preserve">   • provas nas semanas </w:t>
            </w:r>
            <w:proofErr w:type="gramStart"/>
            <w:r w:rsidRPr="00D73009">
              <w:rPr>
                <w:rFonts w:ascii="Arial Narrow" w:hAnsi="Arial Narrow" w:cs="Arial"/>
              </w:rPr>
              <w:t>5</w:t>
            </w:r>
            <w:proofErr w:type="gramEnd"/>
            <w:r w:rsidRPr="00D73009">
              <w:rPr>
                <w:rFonts w:ascii="Arial Narrow" w:hAnsi="Arial Narrow" w:cs="Arial"/>
              </w:rPr>
              <w:t xml:space="preserve"> e 10, 1ª VA e 3ª VA.</w:t>
            </w:r>
          </w:p>
        </w:tc>
      </w:tr>
    </w:tbl>
    <w:p xmlns:wp14="http://schemas.microsoft.com/office/word/2010/wordml" w:rsidRPr="00D73009" w:rsidR="00A835B0" w:rsidP="006E620C" w:rsidRDefault="00A835B0" w14:paraId="3A0FF5F2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73009" w:rsidR="006E620C" w:rsidTr="003C5E0D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D73009" w:rsidR="006E620C" w:rsidP="003C5E0D" w:rsidRDefault="006E620C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D73009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D73009" w:rsidR="006E620C" w:rsidTr="003C5E0D" w14:paraId="1910FCD1" wp14:textId="77777777">
        <w:tc>
          <w:tcPr>
            <w:tcW w:w="10773" w:type="dxa"/>
            <w:vAlign w:val="bottom"/>
          </w:tcPr>
          <w:p w:rsidRPr="00D73009" w:rsidR="006E620C" w:rsidP="003C5E0D" w:rsidRDefault="006E620C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noProof/>
                <w:lang w:eastAsia="pt-BR"/>
              </w:rPr>
              <w:t>Não se Aplica.</w:t>
            </w:r>
          </w:p>
        </w:tc>
      </w:tr>
    </w:tbl>
    <w:p xmlns:wp14="http://schemas.microsoft.com/office/word/2010/wordml" w:rsidRPr="00D73009" w:rsidR="006E620C" w:rsidP="006E620C" w:rsidRDefault="006E620C" w14:paraId="5630AD66" wp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color w:val="FFFFFF" w:themeColor="background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73009" w:rsidR="006E620C" w:rsidTr="52B3BAAD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73009" w:rsidR="006E620C" w:rsidP="003C5E0D" w:rsidRDefault="006E620C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D73009" w:rsidR="00805FC4" w:rsidTr="52B3BAAD" w14:paraId="39F4D9E5" wp14:textId="77777777">
        <w:tc>
          <w:tcPr>
            <w:tcW w:w="10773" w:type="dxa"/>
            <w:tcMar/>
          </w:tcPr>
          <w:p w:rsidRPr="00EE0601" w:rsidR="00805FC4" w:rsidP="003D371E" w:rsidRDefault="00805FC4" w14:paraId="25CF9636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52B3BAAD" w:rsidR="50BDE6CB">
              <w:rPr>
                <w:rFonts w:ascii="Arial Narrow" w:hAnsi="Arial Narrow" w:cs="Arial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Prova </w:t>
            </w:r>
            <w:proofErr w:type="gramStart"/>
            <w:r w:rsidRPr="52B3BAAD" w:rsidR="50BDE6CB">
              <w:rPr>
                <w:rFonts w:ascii="Arial Narrow" w:hAnsi="Arial Narrow" w:cs="Arial"/>
              </w:rPr>
              <w:t>1</w:t>
            </w:r>
            <w:proofErr w:type="gramEnd"/>
            <w:r w:rsidRPr="52B3BAAD" w:rsidR="50BDE6CB">
              <w:rPr>
                <w:rFonts w:ascii="Arial Narrow" w:hAnsi="Arial Narrow" w:cs="Arial"/>
              </w:rPr>
              <w:t xml:space="preserve"> (2ªVA); Semana 5 – Prova 2 (1ªVA); Semana 8 - Prova 3 (2ªVA); Semana 10 - Prova  4 (3ª VA).</w:t>
            </w:r>
          </w:p>
          <w:p w:rsidRPr="00EE0601" w:rsidR="00805FC4" w:rsidP="003D371E" w:rsidRDefault="00805FC4" w14:paraId="6C54B643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52B3BAAD" w:rsidR="50BDE6CB">
              <w:rPr>
                <w:rFonts w:ascii="Arial Narrow" w:hAnsi="Arial Narrow" w:cs="Arial"/>
              </w:rPr>
              <w:t>Os valores das avaliações são: Prova (2ª VA) - 50 pontos; Prova de 1ªVA - 100 pontos; Prova (2ªVA) - 50 pontos; Prova de 3ª VA - 100 pontos.</w:t>
            </w:r>
          </w:p>
          <w:p w:rsidRPr="00EE0601" w:rsidR="00805FC4" w:rsidP="003D371E" w:rsidRDefault="00805FC4" w14:paraId="5F6F80D4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52B3BAAD" w:rsidR="50BDE6CB">
              <w:rPr>
                <w:rFonts w:ascii="Arial Narrow" w:hAnsi="Arial Narrow" w:cs="Arial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3A7600" w:rsidR="00805FC4" w:rsidP="003D371E" w:rsidRDefault="00805FC4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EE0601">
              <w:rPr>
                <w:rFonts w:ascii="Arial Narrow" w:hAnsi="Arial Narrow" w:cs="Arial"/>
              </w:rPr>
              <w:t xml:space="preserve">Todas as avaliações propostas – </w:t>
            </w:r>
            <w:proofErr w:type="gramStart"/>
            <w:r w:rsidRPr="00EE0601">
              <w:rPr>
                <w:rFonts w:ascii="Arial Narrow" w:hAnsi="Arial Narrow" w:cs="Arial"/>
              </w:rPr>
              <w:t>1ª, 2ª e 3ª</w:t>
            </w:r>
            <w:proofErr w:type="gramEnd"/>
            <w:r w:rsidRPr="00EE0601">
              <w:rPr>
                <w:rFonts w:ascii="Arial Narrow" w:hAnsi="Arial Narrow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0EE0601">
              <w:rPr>
                <w:rFonts w:ascii="Arial Narrow" w:hAnsi="Arial Narrow" w:cs="Arial"/>
              </w:rPr>
              <w:t>Lyceum</w:t>
            </w:r>
            <w:proofErr w:type="spellEnd"/>
            <w:r w:rsidRPr="00EE0601">
              <w:rPr>
                <w:rFonts w:ascii="Arial Narrow" w:hAnsi="Arial Narrow" w:cs="Arial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D73009" w:rsidR="003650C1" w:rsidP="00067E59" w:rsidRDefault="003650C1" w14:paraId="0DE4B5B7" wp14:textId="77777777">
      <w:pPr>
        <w:spacing w:after="0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73009" w:rsidR="003650C1" w:rsidTr="52B3BAAD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73009" w:rsidR="003650C1" w:rsidP="00F76DCD" w:rsidRDefault="003650C1" w14:paraId="5DC42E27" wp14:textId="77777777">
            <w:pPr>
              <w:pStyle w:val="Textodecomentri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D73009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D73009" w:rsidR="003650C1" w:rsidTr="52B3BAAD" w14:paraId="6530AD6E" wp14:textId="77777777">
        <w:tc>
          <w:tcPr>
            <w:tcW w:w="10773" w:type="dxa"/>
            <w:tcMar/>
          </w:tcPr>
          <w:p w:rsidRPr="00D73009" w:rsidR="001A61E3" w:rsidP="00067E59" w:rsidRDefault="00D73009" w14:paraId="207D2E18" wp14:textId="77777777">
            <w:pPr>
              <w:spacing w:line="276" w:lineRule="auto"/>
              <w:jc w:val="both"/>
              <w:rPr>
                <w:rFonts w:ascii="Arial Narrow" w:hAnsi="Arial Narrow" w:eastAsia="Calibri" w:cs="Times New Roman"/>
                <w:b/>
              </w:rPr>
            </w:pPr>
            <w:r w:rsidRPr="52B3BAAD" w:rsidR="670B5B2C">
              <w:rPr>
                <w:rFonts w:ascii="Arial Narrow" w:hAnsi="Arial Narrow" w:eastAsia="Calibri" w:cs="Times New Roman"/>
                <w:b w:val="1"/>
                <w:bCs w:val="1"/>
              </w:rPr>
              <w:t>B</w:t>
            </w:r>
            <w:r w:rsidRPr="52B3BAAD" w:rsidR="7DFEE56A">
              <w:rPr>
                <w:rFonts w:ascii="Arial Narrow" w:hAnsi="Arial Narrow" w:eastAsia="Calibri" w:cs="Times New Roman"/>
                <w:b w:val="1"/>
                <w:bCs w:val="1"/>
              </w:rPr>
              <w:t>ásica:</w:t>
            </w:r>
          </w:p>
          <w:p w:rsidR="0C704DC4" w:rsidP="52B3BAAD" w:rsidRDefault="0C704DC4" w14:paraId="2A783F97" w14:textId="2D65934E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2B3BAAD" w:rsidR="0C704D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DEFEO, J.; JURAN, J. M. </w:t>
            </w:r>
            <w:r w:rsidRPr="52B3BAAD" w:rsidR="0C704DC4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Fundamentos da qualidade para líderes</w:t>
            </w:r>
            <w:r w:rsidRPr="52B3BAAD" w:rsidR="0C704D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Porto Alegre: Bookman, 2015. 284 p. E-book. ISBN 9788582603451.</w:t>
            </w:r>
          </w:p>
          <w:p w:rsidR="0C704DC4" w:rsidP="52B3BAAD" w:rsidRDefault="0C704DC4" w14:paraId="78F853B1" w14:textId="011913D4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2B3BAAD" w:rsidR="0C704D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HOPP, W. J.; SPEARMAN, M. L. </w:t>
            </w:r>
            <w:r w:rsidRPr="52B3BAAD" w:rsidR="0C704DC4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A ciência da fábrica.</w:t>
            </w:r>
            <w:r w:rsidRPr="52B3BAAD" w:rsidR="0C704D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3. ed. Porto Alegre: Bookman, 2012. 720 p. ISBN 9788565837057.</w:t>
            </w:r>
          </w:p>
          <w:p w:rsidR="0C704DC4" w:rsidP="52B3BAAD" w:rsidRDefault="0C704DC4" w14:paraId="16BACDB0" w14:textId="7825489E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2B3BAAD" w:rsidR="0C704D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RAMOS, E. M. L S.; ALMEIDA, S. S.; ARAÚJO, A. R. </w:t>
            </w:r>
            <w:r w:rsidRPr="52B3BAAD" w:rsidR="0C704DC4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Controle estatístico da qualidade</w:t>
            </w:r>
            <w:r w:rsidRPr="52B3BAAD" w:rsidR="0C704D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Porto Alegre: Bookman, 2013. 176 p. E-book. ISBN 9788565837163.</w:t>
            </w:r>
          </w:p>
          <w:p w:rsidRPr="00D73009" w:rsidR="001A61E3" w:rsidP="00067E59" w:rsidRDefault="00D73009" w14:paraId="64444176" wp14:textId="77777777">
            <w:pPr>
              <w:spacing w:line="276" w:lineRule="auto"/>
              <w:jc w:val="both"/>
              <w:rPr>
                <w:rFonts w:ascii="Arial Narrow" w:hAnsi="Arial Narrow" w:eastAsia="Calibri" w:cs="Times New Roman"/>
                <w:b/>
              </w:rPr>
            </w:pPr>
            <w:r w:rsidRPr="52B3BAAD" w:rsidR="670B5B2C">
              <w:rPr>
                <w:rFonts w:ascii="Arial Narrow" w:hAnsi="Arial Narrow" w:eastAsia="Calibri" w:cs="Times New Roman"/>
                <w:b w:val="1"/>
                <w:bCs w:val="1"/>
              </w:rPr>
              <w:t>C</w:t>
            </w:r>
            <w:r w:rsidRPr="52B3BAAD" w:rsidR="7DFEE56A">
              <w:rPr>
                <w:rFonts w:ascii="Arial Narrow" w:hAnsi="Arial Narrow" w:eastAsia="Calibri" w:cs="Times New Roman"/>
                <w:b w:val="1"/>
                <w:bCs w:val="1"/>
              </w:rPr>
              <w:t>omplementar:</w:t>
            </w:r>
          </w:p>
          <w:p w:rsidRPr="00D73009" w:rsidR="00D572E3" w:rsidP="52B3BAAD" w:rsidRDefault="001A61E3" w14:paraId="468DA870" wp14:textId="02B091AD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2B3BAAD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FITZSIMMONS, J. A.; FITZSIMMONS, M. J. </w:t>
            </w:r>
            <w:r w:rsidRPr="52B3BAAD" w:rsidR="09FDDB5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Administração de serviços</w:t>
            </w:r>
            <w:r w:rsidRPr="52B3BAAD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: operações, estratégia e tecnologia da Informação. 7. ed. Porto Alegre: AMGH, 2014. 560 p. E-book. ISBN 9788580553284.</w:t>
            </w:r>
            <w:proofErr w:type="gramStart"/>
            <w:proofErr w:type="gramEnd"/>
            <w:proofErr w:type="gramStart"/>
            <w:proofErr w:type="gramEnd"/>
            <w:proofErr w:type="spellStart"/>
            <w:proofErr w:type="spellEnd"/>
          </w:p>
          <w:p w:rsidRPr="00D73009" w:rsidR="00D572E3" w:rsidP="52B3BAAD" w:rsidRDefault="001A61E3" w14:paraId="085E98EF" wp14:textId="5F2D1EE8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2B3BAAD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FLICK, U. </w:t>
            </w:r>
            <w:r w:rsidRPr="52B3BAAD" w:rsidR="09FDDB5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Qualidade na pesquisa qualitativa</w:t>
            </w:r>
            <w:r w:rsidRPr="52B3BAAD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Porto Alegre: Penso, 2009. 196 p. (Coleção pesquisa qualitativa). E-book. ISBN 9788536320571.</w:t>
            </w:r>
          </w:p>
          <w:p w:rsidRPr="00D73009" w:rsidR="00D572E3" w:rsidP="52B3BAAD" w:rsidRDefault="001A61E3" w14:paraId="5AECC2EB" wp14:textId="43357C88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2B3BAAD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LIKER, J. K. </w:t>
            </w:r>
            <w:r w:rsidRPr="52B3BAAD" w:rsidR="09FDDB5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O modelo Toyota:</w:t>
            </w:r>
            <w:r w:rsidRPr="52B3BAAD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14 princípios de gestão do maior fabricante do mundo. Porto Alegre: Bookman, 2005. 320 p. E-book. ISBN 9788536304953.</w:t>
            </w:r>
          </w:p>
          <w:p w:rsidRPr="00D73009" w:rsidR="00D572E3" w:rsidP="52B3BAAD" w:rsidRDefault="001A61E3" w14:paraId="4B7DB3B4" wp14:textId="7D49BDA3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2B3BAAD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SLACK, N. et al. </w:t>
            </w:r>
            <w:r w:rsidRPr="52B3BAAD" w:rsidR="09FDDB5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Gerenciamento de operações e de processos:</w:t>
            </w:r>
            <w:r w:rsidRPr="52B3BAAD" w:rsidR="09FDDB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  <w:r w:rsidRPr="52B3BAAD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princípios e práticas de impacto estratégico. 2. ed. Porto Alegre: Bookman, 2013. 568 p. ISBN 9788577807970.</w:t>
            </w:r>
          </w:p>
          <w:p w:rsidRPr="00D73009" w:rsidR="00D572E3" w:rsidP="52B3BAAD" w:rsidRDefault="001A61E3" w14:paraId="6186ABE9" wp14:textId="71E83B1B">
            <w:pPr>
              <w:spacing w:after="200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2B3BAAD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TIDD, J.; BESSANT, J. </w:t>
            </w:r>
            <w:r w:rsidRPr="52B3BAAD" w:rsidR="09FDDB5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Gestão da inovação:</w:t>
            </w:r>
            <w:r w:rsidRPr="52B3BAAD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integrando tecnologia, mercado e mudança organizacional. 5. ed. Porto Alegre: Bookman, 2015. 648 p. E-book. ISBN 9788582603062.</w:t>
            </w:r>
          </w:p>
          <w:p w:rsidRPr="00D73009" w:rsidR="00D572E3" w:rsidP="52B3BAAD" w:rsidRDefault="001A61E3" w14:paraId="51E80987" wp14:textId="089CBEA3">
            <w:pPr>
              <w:pStyle w:val="Normal"/>
              <w:spacing w:line="276" w:lineRule="auto"/>
              <w:jc w:val="both"/>
              <w:rPr>
                <w:rFonts w:ascii="Arial Narrow" w:hAnsi="Arial Narrow" w:eastAsia="Times New Roman"/>
              </w:rPr>
            </w:pPr>
          </w:p>
        </w:tc>
      </w:tr>
    </w:tbl>
    <w:p xmlns:wp14="http://schemas.microsoft.com/office/word/2010/wordml" w:rsidRPr="00D73009" w:rsidR="000F03CA" w:rsidP="000F03CA" w:rsidRDefault="000F03CA" w14:paraId="769D0D3C" wp14:textId="77777777">
      <w:pPr>
        <w:spacing w:after="0" w:line="240" w:lineRule="auto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D73009" w:rsidR="00E37A15" w:rsidP="00711072" w:rsidRDefault="00056FFD" wp14:textId="77777777" w14:paraId="3C14F55C">
      <w:pPr>
        <w:spacing w:after="0" w:line="240" w:lineRule="auto"/>
        <w:jc w:val="right"/>
        <w:rPr>
          <w:rFonts w:ascii="Arial Narrow" w:hAnsi="Arial Narrow" w:eastAsia="Times New Roman" w:cs="Arial"/>
          <w:color w:val="000000" w:themeColor="text1"/>
          <w:lang w:eastAsia="pt-BR"/>
        </w:rPr>
      </w:pPr>
      <w:r w:rsidRPr="00D73009" w:rsidR="00093AB1">
        <w:rPr>
          <w:rFonts w:ascii="Arial Narrow" w:hAnsi="Arial Narrow" w:eastAsia="Times New Roman" w:cs="Arial"/>
          <w:color w:val="000000" w:themeColor="text1"/>
          <w:lang w:eastAsia="pt-BR"/>
        </w:rPr>
        <w:t xml:space="preserve"> Anápolis, </w:t>
      </w:r>
      <w:r w:rsidR="005F1628">
        <w:rPr>
          <w:rFonts w:ascii="Arial Narrow" w:hAnsi="Arial Narrow" w:eastAsia="Times New Roman" w:cs="Arial"/>
          <w:color w:val="000000" w:themeColor="text1"/>
          <w:lang w:eastAsia="pt-BR"/>
        </w:rPr>
        <w:t>29</w:t>
      </w:r>
      <w:r w:rsidRPr="00D73009" w:rsidR="00EF5861">
        <w:rPr>
          <w:rFonts w:ascii="Arial Narrow" w:hAnsi="Arial Narrow" w:eastAsia="Times New Roman" w:cs="Arial"/>
          <w:color w:val="000000" w:themeColor="text1"/>
          <w:lang w:eastAsia="pt-BR"/>
        </w:rPr>
        <w:t xml:space="preserve"> de </w:t>
      </w:r>
      <w:r w:rsidR="0082015C">
        <w:rPr>
          <w:rFonts w:ascii="Arial Narrow" w:hAnsi="Arial Narrow" w:eastAsia="Times New Roman" w:cs="Arial"/>
          <w:color w:val="000000" w:themeColor="text1"/>
          <w:lang w:eastAsia="pt-BR"/>
        </w:rPr>
        <w:t xml:space="preserve">Março </w:t>
      </w:r>
      <w:r w:rsidRPr="00D73009" w:rsidR="00093AB1">
        <w:rPr>
          <w:rFonts w:ascii="Arial Narrow" w:hAnsi="Arial Narrow" w:eastAsia="Times New Roman" w:cs="Arial"/>
          <w:color w:val="000000" w:themeColor="text1"/>
          <w:lang w:eastAsia="pt-BR"/>
        </w:rPr>
        <w:t xml:space="preserve">de </w:t>
      </w:r>
      <w:r w:rsidRPr="00D73009" w:rsidR="00E37A15">
        <w:rPr>
          <w:rFonts w:ascii="Arial Narrow" w:hAnsi="Arial Narrow" w:eastAsia="Times New Roman" w:cs="Arial"/>
          <w:color w:val="000000" w:themeColor="text1"/>
          <w:lang w:eastAsia="pt-BR"/>
        </w:rPr>
        <w:t>202</w:t>
      </w:r>
      <w:r w:rsidR="0082015C">
        <w:rPr>
          <w:rFonts w:ascii="Arial Narrow" w:hAnsi="Arial Narrow" w:eastAsia="Times New Roman" w:cs="Arial"/>
          <w:color w:val="000000" w:themeColor="text1"/>
          <w:lang w:eastAsia="pt-BR"/>
        </w:rPr>
        <w:t>2</w:t>
      </w:r>
      <w:r w:rsidRPr="00D73009" w:rsidR="00093AB1">
        <w:rPr>
          <w:rFonts w:ascii="Arial Narrow" w:hAnsi="Arial Narrow" w:eastAsia="Times New Roman" w:cs="Arial"/>
          <w:color w:val="000000" w:themeColor="text1"/>
          <w:lang w:eastAsia="pt-BR"/>
        </w:rPr>
        <w:t>.</w:t>
      </w:r>
      <w:proofErr w:type="spellStart"/>
      <w:proofErr w:type="gramStart"/>
      <w:proofErr w:type="spellEnd"/>
      <w:proofErr w:type="gramEnd"/>
      <w:r w:rsidRPr="00D73009">
        <w:rPr>
          <w:rFonts w:ascii="Arial Narrow" w:hAnsi="Arial Narrow" w:eastAsia="Times New Roman" w:cs="Arial"/>
          <w:b/>
          <w:bCs/>
          <w:noProof/>
          <w:color w:val="000000" w:themeColor="text1"/>
          <w:lang w:eastAsia="pt-BR"/>
        </w:rPr>
        <w:drawing>
          <wp:anchor xmlns:wp14="http://schemas.microsoft.com/office/word/2010/wordprocessingDrawing" distT="0" distB="0" distL="114300" distR="114300" simplePos="0" relativeHeight="251663360" behindDoc="1" locked="0" layoutInCell="1" allowOverlap="1" wp14:anchorId="1B896EFF" wp14:editId="0273F16D">
            <wp:simplePos x="0" y="0"/>
            <wp:positionH relativeFrom="column">
              <wp:posOffset>2926715</wp:posOffset>
            </wp:positionH>
            <wp:positionV relativeFrom="paragraph">
              <wp:posOffset>19685</wp:posOffset>
            </wp:positionV>
            <wp:extent cx="650240" cy="919480"/>
            <wp:effectExtent l="0" t="1270" r="0" b="0"/>
            <wp:wrapNone/>
            <wp:docPr id="2" name="Imagem 2" descr="E:\Assinaturas digitais dos Professores\Ally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ssinaturas digitais dos Professores\Allys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024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D73009" w:rsidR="00975CF2" w:rsidP="00ED4C43" w:rsidRDefault="00975CF2" w14:paraId="36FEB5B0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</w:p>
    <w:p xmlns:wp14="http://schemas.microsoft.com/office/word/2010/wordml" w:rsidRPr="00D73009" w:rsidR="00E37A15" w:rsidP="00711072" w:rsidRDefault="00E37A15" w14:paraId="30D7AA69" wp14:textId="77777777">
      <w:pPr>
        <w:spacing w:after="0" w:line="240" w:lineRule="auto"/>
        <w:jc w:val="right"/>
        <w:rPr>
          <w:rFonts w:ascii="Arial Narrow" w:hAnsi="Arial Narrow" w:eastAsia="Times New Roman" w:cs="Arial"/>
          <w:color w:val="000000" w:themeColor="text1"/>
          <w:lang w:eastAsia="pt-BR"/>
        </w:rPr>
      </w:pPr>
    </w:p>
    <w:p xmlns:wp14="http://schemas.microsoft.com/office/word/2010/wordml" w:rsidRPr="00D73009" w:rsidR="00E37A15" w:rsidP="00711072" w:rsidRDefault="00E37A15" w14:paraId="7196D064" wp14:textId="77777777">
      <w:pPr>
        <w:spacing w:after="0" w:line="240" w:lineRule="auto"/>
        <w:jc w:val="right"/>
        <w:rPr>
          <w:rFonts w:ascii="Arial Narrow" w:hAnsi="Arial Narrow" w:eastAsia="Times New Roman" w:cs="Arial"/>
          <w:color w:val="000000" w:themeColor="text1"/>
          <w:lang w:eastAsia="pt-BR"/>
        </w:rPr>
      </w:pPr>
    </w:p>
    <w:p xmlns:wp14="http://schemas.microsoft.com/office/word/2010/wordml" w:rsidRPr="00D73009" w:rsidR="00F50369" w:rsidP="00D724C2" w:rsidRDefault="00093AB1" w14:paraId="100C5B58" wp14:textId="77777777">
      <w:pPr>
        <w:spacing w:after="0" w:line="240" w:lineRule="auto"/>
        <w:rPr>
          <w:rFonts w:ascii="Arial Narrow" w:hAnsi="Arial Narrow" w:eastAsia="Times New Roman" w:cs="Arial"/>
          <w:color w:val="000000" w:themeColor="text1"/>
          <w:lang w:eastAsia="pt-BR"/>
        </w:rPr>
      </w:pPr>
      <w:r w:rsidRPr="52B3BAAD" w:rsidR="00093AB1"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  <w:t xml:space="preserve"> </w:t>
      </w:r>
    </w:p>
    <w:p w:rsidR="52B3BAAD" w:rsidP="52B3BAAD" w:rsidRDefault="52B3BAAD" w14:paraId="26995EAE" w14:textId="273B90D2">
      <w:pPr>
        <w:pStyle w:val="Normal"/>
        <w:spacing w:after="0" w:line="240" w:lineRule="auto"/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</w:pPr>
    </w:p>
    <w:p xmlns:wp14="http://schemas.microsoft.com/office/word/2010/wordml" w:rsidRPr="00D73009" w:rsidR="00F50369" w:rsidP="00F50369" w:rsidRDefault="00414151" w14:paraId="143865DD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  <w:r w:rsidRPr="00D73009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 xml:space="preserve">Prof. Esp. Allyson Barbosa da </w:t>
      </w:r>
      <w:proofErr w:type="gramStart"/>
      <w:r w:rsidRPr="00D73009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Silva</w:t>
      </w:r>
      <w:proofErr w:type="gramEnd"/>
    </w:p>
    <w:p xmlns:wp14="http://schemas.microsoft.com/office/word/2010/wordml" w:rsidRPr="00D73009" w:rsidR="00D724C2" w:rsidP="00D724C2" w:rsidRDefault="00D724C2" w14:paraId="26B7F9E2" wp14:textId="77777777">
      <w:pPr>
        <w:jc w:val="center"/>
        <w:rPr>
          <w:rFonts w:ascii="Arial Narrow" w:hAnsi="Arial Narrow"/>
        </w:rPr>
      </w:pPr>
      <w:r w:rsidRPr="00D73009">
        <w:rPr>
          <w:rFonts w:ascii="Arial Narrow" w:hAnsi="Arial Narrow" w:eastAsia="Times New Roman" w:cs="Arial"/>
          <w:lang w:eastAsia="pt-BR"/>
        </w:rPr>
        <w:t>PROFESSOR RESPONSÁVEL PELA DISCIPLINA</w:t>
      </w:r>
    </w:p>
    <w:p xmlns:wp14="http://schemas.microsoft.com/office/word/2010/wordml" w:rsidRPr="00D73009" w:rsidR="00F50369" w:rsidP="00F50369" w:rsidRDefault="00F50369" w14:paraId="34FF1C98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</w:p>
    <w:sectPr w:rsidRPr="00D73009" w:rsidR="00F50369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0875C6" w:rsidP="00B83E08" w:rsidRDefault="000875C6" w14:paraId="6D072C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875C6" w:rsidP="00B83E08" w:rsidRDefault="000875C6" w14:paraId="48A2191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BD7943" w14:paraId="0ADB59E7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40C4FD5D" wp14:editId="6038AE0D">
              <wp:simplePos x="0" y="0"/>
              <wp:positionH relativeFrom="column">
                <wp:posOffset>-185060</wp:posOffset>
              </wp:positionH>
              <wp:positionV relativeFrom="paragraph">
                <wp:posOffset>-87943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BD7943" w:rsidP="00BD7943" w:rsidRDefault="00BD7943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BD7943" w:rsidP="00BD7943" w:rsidRDefault="00BD7943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BD7943" w:rsidP="00BD7943" w:rsidRDefault="00BD7943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46A5D00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55pt;margin-top:-6.9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DaJgIAACQ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">
              <v:textbox>
                <w:txbxContent>
                  <w:p w:rsidR="00BD7943" w:rsidP="00BD7943" w:rsidRDefault="00BD7943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BD7943" w:rsidP="00BD7943" w:rsidRDefault="00BD7943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BD7943" w:rsidP="00BD7943" w:rsidRDefault="00BD7943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BD7943" w14:paraId="387341CA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1792" behindDoc="0" locked="0" layoutInCell="1" allowOverlap="1" wp14:anchorId="40C4FD5D" wp14:editId="6038AE0D">
              <wp:simplePos x="0" y="0"/>
              <wp:positionH relativeFrom="column">
                <wp:posOffset>-184785</wp:posOffset>
              </wp:positionH>
              <wp:positionV relativeFrom="paragraph">
                <wp:posOffset>-33703</wp:posOffset>
              </wp:positionV>
              <wp:extent cx="7230110" cy="506095"/>
              <wp:effectExtent l="0" t="0" r="889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BD7943" w:rsidP="00BD7943" w:rsidRDefault="00BD7943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BD7943" w:rsidP="00BD7943" w:rsidRDefault="00BD7943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BD7943" w:rsidP="00BD7943" w:rsidRDefault="00BD7943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496952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2.65pt;width:569.3pt;height:39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oNKAIAACsEAAAOAAAAZHJzL2Uyb0RvYy54bWysU8tu2zAQvBfoPxC813rUTmLBcpA6TVEg&#10;fQBJP2BNURZRisuStKX067OkHN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">
              <v:textbox>
                <w:txbxContent>
                  <w:p w:rsidR="00BD7943" w:rsidP="00BD7943" w:rsidRDefault="00BD7943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BD7943" w:rsidP="00BD7943" w:rsidRDefault="00BD7943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BD7943" w:rsidP="00BD7943" w:rsidRDefault="00BD7943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0875C6" w:rsidP="00B83E08" w:rsidRDefault="000875C6" w14:paraId="0F3CABC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875C6" w:rsidP="00B83E08" w:rsidRDefault="000875C6" w14:paraId="5B08B5D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BD7943" w14:paraId="01E819C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5888" behindDoc="0" locked="0" layoutInCell="1" allowOverlap="1" wp14:anchorId="74DD0CE5" wp14:editId="5F44AAEB">
          <wp:simplePos x="0" y="0"/>
          <wp:positionH relativeFrom="column">
            <wp:posOffset>4287520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2733922F" wp14:editId="007BE5ED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BD7943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7936" behindDoc="0" locked="0" layoutInCell="1" allowOverlap="1" wp14:anchorId="1244BB36" wp14:editId="71CEB705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4FDFAD26" wp14:editId="530263BC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DE3E3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1DB90528" wp14:editId="5E078B8C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 w14:anchorId="69E4DD60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6311CC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628166A7" wp14:editId="194C0AFC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 w14:anchorId="55BFB540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7C9A1B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6BD18F9B" wp14:textId="77777777">
    <w:pPr>
      <w:pStyle w:val="Cabealho"/>
    </w:pPr>
  </w:p>
  <w:p xmlns:wp14="http://schemas.microsoft.com/office/word/2010/wordml" w:rsidR="00926BE7" w:rsidP="000F03CA" w:rsidRDefault="00926BE7" w14:paraId="238601FE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54E11C2" wp14:editId="6F0BF965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194"/>
    <w:multiLevelType w:val="hybridMultilevel"/>
    <w:tmpl w:val="90FC99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DD26789"/>
    <w:multiLevelType w:val="hybridMultilevel"/>
    <w:tmpl w:val="890CF9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0E78"/>
    <w:multiLevelType w:val="hybridMultilevel"/>
    <w:tmpl w:val="901E61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E732E2D"/>
    <w:multiLevelType w:val="hybridMultilevel"/>
    <w:tmpl w:val="7F648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03C7956"/>
    <w:multiLevelType w:val="hybridMultilevel"/>
    <w:tmpl w:val="514AD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8654A"/>
    <w:multiLevelType w:val="hybridMultilevel"/>
    <w:tmpl w:val="87C05C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B707F"/>
    <w:multiLevelType w:val="hybridMultilevel"/>
    <w:tmpl w:val="F6A0E9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605F0"/>
    <w:multiLevelType w:val="hybridMultilevel"/>
    <w:tmpl w:val="08C6EE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nsid w:val="4D8D4F81"/>
    <w:multiLevelType w:val="hybridMultilevel"/>
    <w:tmpl w:val="A66AB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0487D"/>
    <w:multiLevelType w:val="hybridMultilevel"/>
    <w:tmpl w:val="2FAE94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298379D"/>
    <w:multiLevelType w:val="hybridMultilevel"/>
    <w:tmpl w:val="6D1AF9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B7FBB"/>
    <w:multiLevelType w:val="hybridMultilevel"/>
    <w:tmpl w:val="FCACDB42"/>
    <w:lvl w:ilvl="0" w:tplc="0416000F">
      <w:start w:val="1"/>
      <w:numFmt w:val="decimal"/>
      <w:lvlText w:val="%1."/>
      <w:lvlJc w:val="left"/>
      <w:pPr>
        <w:ind w:left="851" w:hanging="360"/>
      </w:pPr>
    </w:lvl>
    <w:lvl w:ilvl="1" w:tplc="04160019" w:tentative="1">
      <w:start w:val="1"/>
      <w:numFmt w:val="lowerLetter"/>
      <w:lvlText w:val="%2."/>
      <w:lvlJc w:val="left"/>
      <w:pPr>
        <w:ind w:left="1571" w:hanging="360"/>
      </w:pPr>
    </w:lvl>
    <w:lvl w:ilvl="2" w:tplc="0416001B" w:tentative="1">
      <w:start w:val="1"/>
      <w:numFmt w:val="lowerRoman"/>
      <w:lvlText w:val="%3."/>
      <w:lvlJc w:val="right"/>
      <w:pPr>
        <w:ind w:left="2291" w:hanging="180"/>
      </w:pPr>
    </w:lvl>
    <w:lvl w:ilvl="3" w:tplc="0416000F" w:tentative="1">
      <w:start w:val="1"/>
      <w:numFmt w:val="decimal"/>
      <w:lvlText w:val="%4."/>
      <w:lvlJc w:val="left"/>
      <w:pPr>
        <w:ind w:left="3011" w:hanging="360"/>
      </w:pPr>
    </w:lvl>
    <w:lvl w:ilvl="4" w:tplc="04160019" w:tentative="1">
      <w:start w:val="1"/>
      <w:numFmt w:val="lowerLetter"/>
      <w:lvlText w:val="%5."/>
      <w:lvlJc w:val="left"/>
      <w:pPr>
        <w:ind w:left="3731" w:hanging="360"/>
      </w:pPr>
    </w:lvl>
    <w:lvl w:ilvl="5" w:tplc="0416001B" w:tentative="1">
      <w:start w:val="1"/>
      <w:numFmt w:val="lowerRoman"/>
      <w:lvlText w:val="%6."/>
      <w:lvlJc w:val="right"/>
      <w:pPr>
        <w:ind w:left="4451" w:hanging="180"/>
      </w:pPr>
    </w:lvl>
    <w:lvl w:ilvl="6" w:tplc="0416000F" w:tentative="1">
      <w:start w:val="1"/>
      <w:numFmt w:val="decimal"/>
      <w:lvlText w:val="%7."/>
      <w:lvlJc w:val="left"/>
      <w:pPr>
        <w:ind w:left="5171" w:hanging="360"/>
      </w:pPr>
    </w:lvl>
    <w:lvl w:ilvl="7" w:tplc="04160019" w:tentative="1">
      <w:start w:val="1"/>
      <w:numFmt w:val="lowerLetter"/>
      <w:lvlText w:val="%8."/>
      <w:lvlJc w:val="left"/>
      <w:pPr>
        <w:ind w:left="5891" w:hanging="360"/>
      </w:pPr>
    </w:lvl>
    <w:lvl w:ilvl="8" w:tplc="0416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2">
    <w:nsid w:val="6A470203"/>
    <w:multiLevelType w:val="hybridMultilevel"/>
    <w:tmpl w:val="B22A6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B5EA3"/>
    <w:multiLevelType w:val="hybridMultilevel"/>
    <w:tmpl w:val="A74A4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52BBB"/>
    <w:multiLevelType w:val="hybridMultilevel"/>
    <w:tmpl w:val="CFB8780A"/>
    <w:lvl w:ilvl="0" w:tplc="0416000F">
      <w:start w:val="1"/>
      <w:numFmt w:val="decimal"/>
      <w:lvlText w:val="%1."/>
      <w:lvlJc w:val="left"/>
      <w:pPr>
        <w:ind w:left="658" w:hanging="360"/>
      </w:pPr>
    </w:lvl>
    <w:lvl w:ilvl="1" w:tplc="04160019" w:tentative="1">
      <w:start w:val="1"/>
      <w:numFmt w:val="lowerLetter"/>
      <w:lvlText w:val="%2."/>
      <w:lvlJc w:val="left"/>
      <w:pPr>
        <w:ind w:left="1378" w:hanging="360"/>
      </w:pPr>
    </w:lvl>
    <w:lvl w:ilvl="2" w:tplc="0416001B" w:tentative="1">
      <w:start w:val="1"/>
      <w:numFmt w:val="lowerRoman"/>
      <w:lvlText w:val="%3."/>
      <w:lvlJc w:val="right"/>
      <w:pPr>
        <w:ind w:left="2098" w:hanging="180"/>
      </w:pPr>
    </w:lvl>
    <w:lvl w:ilvl="3" w:tplc="0416000F" w:tentative="1">
      <w:start w:val="1"/>
      <w:numFmt w:val="decimal"/>
      <w:lvlText w:val="%4."/>
      <w:lvlJc w:val="left"/>
      <w:pPr>
        <w:ind w:left="2818" w:hanging="360"/>
      </w:pPr>
    </w:lvl>
    <w:lvl w:ilvl="4" w:tplc="04160019" w:tentative="1">
      <w:start w:val="1"/>
      <w:numFmt w:val="lowerLetter"/>
      <w:lvlText w:val="%5."/>
      <w:lvlJc w:val="left"/>
      <w:pPr>
        <w:ind w:left="3538" w:hanging="360"/>
      </w:pPr>
    </w:lvl>
    <w:lvl w:ilvl="5" w:tplc="0416001B" w:tentative="1">
      <w:start w:val="1"/>
      <w:numFmt w:val="lowerRoman"/>
      <w:lvlText w:val="%6."/>
      <w:lvlJc w:val="right"/>
      <w:pPr>
        <w:ind w:left="4258" w:hanging="180"/>
      </w:pPr>
    </w:lvl>
    <w:lvl w:ilvl="6" w:tplc="0416000F" w:tentative="1">
      <w:start w:val="1"/>
      <w:numFmt w:val="decimal"/>
      <w:lvlText w:val="%7."/>
      <w:lvlJc w:val="left"/>
      <w:pPr>
        <w:ind w:left="4978" w:hanging="360"/>
      </w:pPr>
    </w:lvl>
    <w:lvl w:ilvl="7" w:tplc="04160019" w:tentative="1">
      <w:start w:val="1"/>
      <w:numFmt w:val="lowerLetter"/>
      <w:lvlText w:val="%8."/>
      <w:lvlJc w:val="left"/>
      <w:pPr>
        <w:ind w:left="5698" w:hanging="360"/>
      </w:pPr>
    </w:lvl>
    <w:lvl w:ilvl="8" w:tplc="0416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5">
    <w:nsid w:val="71D96A8D"/>
    <w:multiLevelType w:val="hybridMultilevel"/>
    <w:tmpl w:val="F09894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A591D"/>
    <w:multiLevelType w:val="hybridMultilevel"/>
    <w:tmpl w:val="F25A24E8"/>
    <w:lvl w:ilvl="0" w:tplc="0416000F">
      <w:start w:val="1"/>
      <w:numFmt w:val="decimal"/>
      <w:lvlText w:val="%1."/>
      <w:lvlJc w:val="left"/>
      <w:pPr>
        <w:ind w:left="896" w:hanging="360"/>
      </w:pPr>
    </w:lvl>
    <w:lvl w:ilvl="1" w:tplc="04160019" w:tentative="1">
      <w:start w:val="1"/>
      <w:numFmt w:val="lowerLetter"/>
      <w:lvlText w:val="%2."/>
      <w:lvlJc w:val="left"/>
      <w:pPr>
        <w:ind w:left="1616" w:hanging="360"/>
      </w:pPr>
    </w:lvl>
    <w:lvl w:ilvl="2" w:tplc="0416001B" w:tentative="1">
      <w:start w:val="1"/>
      <w:numFmt w:val="lowerRoman"/>
      <w:lvlText w:val="%3."/>
      <w:lvlJc w:val="right"/>
      <w:pPr>
        <w:ind w:left="2336" w:hanging="180"/>
      </w:pPr>
    </w:lvl>
    <w:lvl w:ilvl="3" w:tplc="0416000F" w:tentative="1">
      <w:start w:val="1"/>
      <w:numFmt w:val="decimal"/>
      <w:lvlText w:val="%4."/>
      <w:lvlJc w:val="left"/>
      <w:pPr>
        <w:ind w:left="3056" w:hanging="360"/>
      </w:pPr>
    </w:lvl>
    <w:lvl w:ilvl="4" w:tplc="04160019" w:tentative="1">
      <w:start w:val="1"/>
      <w:numFmt w:val="lowerLetter"/>
      <w:lvlText w:val="%5."/>
      <w:lvlJc w:val="left"/>
      <w:pPr>
        <w:ind w:left="3776" w:hanging="360"/>
      </w:pPr>
    </w:lvl>
    <w:lvl w:ilvl="5" w:tplc="0416001B" w:tentative="1">
      <w:start w:val="1"/>
      <w:numFmt w:val="lowerRoman"/>
      <w:lvlText w:val="%6."/>
      <w:lvlJc w:val="right"/>
      <w:pPr>
        <w:ind w:left="4496" w:hanging="180"/>
      </w:pPr>
    </w:lvl>
    <w:lvl w:ilvl="6" w:tplc="0416000F" w:tentative="1">
      <w:start w:val="1"/>
      <w:numFmt w:val="decimal"/>
      <w:lvlText w:val="%7."/>
      <w:lvlJc w:val="left"/>
      <w:pPr>
        <w:ind w:left="5216" w:hanging="360"/>
      </w:pPr>
    </w:lvl>
    <w:lvl w:ilvl="7" w:tplc="04160019" w:tentative="1">
      <w:start w:val="1"/>
      <w:numFmt w:val="lowerLetter"/>
      <w:lvlText w:val="%8."/>
      <w:lvlJc w:val="left"/>
      <w:pPr>
        <w:ind w:left="5936" w:hanging="360"/>
      </w:pPr>
    </w:lvl>
    <w:lvl w:ilvl="8" w:tplc="041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>
    <w:nsid w:val="72D80969"/>
    <w:multiLevelType w:val="hybridMultilevel"/>
    <w:tmpl w:val="67E2E9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36495"/>
    <w:multiLevelType w:val="hybridMultilevel"/>
    <w:tmpl w:val="EDD21A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003B1"/>
    <w:multiLevelType w:val="multilevel"/>
    <w:tmpl w:val="8EC21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5"/>
  </w:num>
  <w:num w:numId="5">
    <w:abstractNumId w:val="14"/>
  </w:num>
  <w:num w:numId="6">
    <w:abstractNumId w:val="4"/>
  </w:num>
  <w:num w:numId="7">
    <w:abstractNumId w:val="18"/>
  </w:num>
  <w:num w:numId="8">
    <w:abstractNumId w:val="1"/>
  </w:num>
  <w:num w:numId="9">
    <w:abstractNumId w:val="9"/>
  </w:num>
  <w:num w:numId="10">
    <w:abstractNumId w:val="6"/>
  </w:num>
  <w:num w:numId="11">
    <w:abstractNumId w:val="29"/>
  </w:num>
  <w:num w:numId="12">
    <w:abstractNumId w:val="24"/>
  </w:num>
  <w:num w:numId="13">
    <w:abstractNumId w:val="20"/>
  </w:num>
  <w:num w:numId="14">
    <w:abstractNumId w:val="11"/>
  </w:num>
  <w:num w:numId="15">
    <w:abstractNumId w:val="3"/>
  </w:num>
  <w:num w:numId="16">
    <w:abstractNumId w:val="2"/>
  </w:num>
  <w:num w:numId="17">
    <w:abstractNumId w:val="8"/>
  </w:num>
  <w:num w:numId="18">
    <w:abstractNumId w:val="22"/>
  </w:num>
  <w:num w:numId="19">
    <w:abstractNumId w:val="13"/>
  </w:num>
  <w:num w:numId="20">
    <w:abstractNumId w:val="16"/>
  </w:num>
  <w:num w:numId="21">
    <w:abstractNumId w:val="15"/>
  </w:num>
  <w:num w:numId="22">
    <w:abstractNumId w:val="25"/>
  </w:num>
  <w:num w:numId="23">
    <w:abstractNumId w:val="10"/>
  </w:num>
  <w:num w:numId="24">
    <w:abstractNumId w:val="0"/>
  </w:num>
  <w:num w:numId="25">
    <w:abstractNumId w:val="12"/>
  </w:num>
  <w:num w:numId="26">
    <w:abstractNumId w:val="23"/>
  </w:num>
  <w:num w:numId="27">
    <w:abstractNumId w:val="28"/>
  </w:num>
  <w:num w:numId="28">
    <w:abstractNumId w:val="27"/>
  </w:num>
  <w:num w:numId="29">
    <w:abstractNumId w:val="26"/>
  </w:num>
  <w:num w:numId="30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60C4"/>
    <w:rsid w:val="00056AF6"/>
    <w:rsid w:val="00056FFD"/>
    <w:rsid w:val="0005717B"/>
    <w:rsid w:val="00066BCE"/>
    <w:rsid w:val="00067E59"/>
    <w:rsid w:val="00085E9D"/>
    <w:rsid w:val="000875C6"/>
    <w:rsid w:val="00093AB1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6689"/>
    <w:rsid w:val="001A52CE"/>
    <w:rsid w:val="001A61E3"/>
    <w:rsid w:val="001B3AAD"/>
    <w:rsid w:val="001C0B6F"/>
    <w:rsid w:val="001C5C31"/>
    <w:rsid w:val="001E3B2A"/>
    <w:rsid w:val="00206CBC"/>
    <w:rsid w:val="002228D2"/>
    <w:rsid w:val="00227A53"/>
    <w:rsid w:val="00251E62"/>
    <w:rsid w:val="00252B6C"/>
    <w:rsid w:val="00267D5A"/>
    <w:rsid w:val="00267F81"/>
    <w:rsid w:val="00283A49"/>
    <w:rsid w:val="00287003"/>
    <w:rsid w:val="0029141A"/>
    <w:rsid w:val="00293DF4"/>
    <w:rsid w:val="002975CC"/>
    <w:rsid w:val="002A08D8"/>
    <w:rsid w:val="002A3BB2"/>
    <w:rsid w:val="002A40A5"/>
    <w:rsid w:val="002B26B6"/>
    <w:rsid w:val="002B2FEF"/>
    <w:rsid w:val="002C2BAF"/>
    <w:rsid w:val="002D217F"/>
    <w:rsid w:val="002D37BC"/>
    <w:rsid w:val="003059FC"/>
    <w:rsid w:val="0031206B"/>
    <w:rsid w:val="003149A4"/>
    <w:rsid w:val="00323E18"/>
    <w:rsid w:val="0032686C"/>
    <w:rsid w:val="00326A17"/>
    <w:rsid w:val="00330313"/>
    <w:rsid w:val="00340623"/>
    <w:rsid w:val="0034249C"/>
    <w:rsid w:val="00345508"/>
    <w:rsid w:val="003650C1"/>
    <w:rsid w:val="00367DAE"/>
    <w:rsid w:val="00385193"/>
    <w:rsid w:val="00392AA5"/>
    <w:rsid w:val="00396027"/>
    <w:rsid w:val="003A65D3"/>
    <w:rsid w:val="003B43B7"/>
    <w:rsid w:val="003C2C4D"/>
    <w:rsid w:val="003D79E5"/>
    <w:rsid w:val="003E082B"/>
    <w:rsid w:val="003E1AEA"/>
    <w:rsid w:val="003E29E1"/>
    <w:rsid w:val="003E2EC6"/>
    <w:rsid w:val="003F0B03"/>
    <w:rsid w:val="00402BCF"/>
    <w:rsid w:val="00405440"/>
    <w:rsid w:val="00411706"/>
    <w:rsid w:val="00412AB7"/>
    <w:rsid w:val="00414151"/>
    <w:rsid w:val="0042147A"/>
    <w:rsid w:val="004603E8"/>
    <w:rsid w:val="004847EC"/>
    <w:rsid w:val="004B3976"/>
    <w:rsid w:val="004B5EFC"/>
    <w:rsid w:val="004B65A8"/>
    <w:rsid w:val="004D5709"/>
    <w:rsid w:val="004E33FB"/>
    <w:rsid w:val="004E4171"/>
    <w:rsid w:val="005058CE"/>
    <w:rsid w:val="005118AD"/>
    <w:rsid w:val="00551521"/>
    <w:rsid w:val="00552E65"/>
    <w:rsid w:val="00554428"/>
    <w:rsid w:val="0058262C"/>
    <w:rsid w:val="0058273A"/>
    <w:rsid w:val="005867F9"/>
    <w:rsid w:val="005A01C4"/>
    <w:rsid w:val="005A065C"/>
    <w:rsid w:val="005A4360"/>
    <w:rsid w:val="005A72EF"/>
    <w:rsid w:val="005B73E9"/>
    <w:rsid w:val="005B7663"/>
    <w:rsid w:val="005C07C8"/>
    <w:rsid w:val="005C7BFD"/>
    <w:rsid w:val="005E33D8"/>
    <w:rsid w:val="005E68D4"/>
    <w:rsid w:val="005F1628"/>
    <w:rsid w:val="005F7CC0"/>
    <w:rsid w:val="00604D9A"/>
    <w:rsid w:val="0062136D"/>
    <w:rsid w:val="00623A46"/>
    <w:rsid w:val="00624DC5"/>
    <w:rsid w:val="006327F1"/>
    <w:rsid w:val="00637265"/>
    <w:rsid w:val="00643618"/>
    <w:rsid w:val="00661078"/>
    <w:rsid w:val="00662D55"/>
    <w:rsid w:val="00662F9C"/>
    <w:rsid w:val="00667024"/>
    <w:rsid w:val="006955AE"/>
    <w:rsid w:val="006A0F82"/>
    <w:rsid w:val="006A355B"/>
    <w:rsid w:val="006B4369"/>
    <w:rsid w:val="006C0803"/>
    <w:rsid w:val="006D3B0F"/>
    <w:rsid w:val="006E1694"/>
    <w:rsid w:val="006E620C"/>
    <w:rsid w:val="006E7B68"/>
    <w:rsid w:val="006F4634"/>
    <w:rsid w:val="006F78F6"/>
    <w:rsid w:val="006F7D07"/>
    <w:rsid w:val="00704256"/>
    <w:rsid w:val="00711072"/>
    <w:rsid w:val="00731EC2"/>
    <w:rsid w:val="007331B1"/>
    <w:rsid w:val="007466EF"/>
    <w:rsid w:val="00750FBB"/>
    <w:rsid w:val="00754B9E"/>
    <w:rsid w:val="0075667D"/>
    <w:rsid w:val="00756DA5"/>
    <w:rsid w:val="00765ED6"/>
    <w:rsid w:val="00766977"/>
    <w:rsid w:val="00772439"/>
    <w:rsid w:val="007754E3"/>
    <w:rsid w:val="00775530"/>
    <w:rsid w:val="00792025"/>
    <w:rsid w:val="007974A2"/>
    <w:rsid w:val="007A09AC"/>
    <w:rsid w:val="007A6A8A"/>
    <w:rsid w:val="007A6E3D"/>
    <w:rsid w:val="007C1862"/>
    <w:rsid w:val="007E0DD2"/>
    <w:rsid w:val="007F1189"/>
    <w:rsid w:val="007F290C"/>
    <w:rsid w:val="007F780B"/>
    <w:rsid w:val="00805E63"/>
    <w:rsid w:val="00805FC4"/>
    <w:rsid w:val="0082015C"/>
    <w:rsid w:val="008209C0"/>
    <w:rsid w:val="00821DA8"/>
    <w:rsid w:val="00823C9A"/>
    <w:rsid w:val="00825724"/>
    <w:rsid w:val="00850574"/>
    <w:rsid w:val="00862F7F"/>
    <w:rsid w:val="00864F4E"/>
    <w:rsid w:val="00865F68"/>
    <w:rsid w:val="00871BB2"/>
    <w:rsid w:val="00877183"/>
    <w:rsid w:val="008871D0"/>
    <w:rsid w:val="008B13F2"/>
    <w:rsid w:val="008B79AF"/>
    <w:rsid w:val="008C221F"/>
    <w:rsid w:val="008C74DA"/>
    <w:rsid w:val="008D2597"/>
    <w:rsid w:val="008E0489"/>
    <w:rsid w:val="008F771D"/>
    <w:rsid w:val="00904AD9"/>
    <w:rsid w:val="00912380"/>
    <w:rsid w:val="0091522C"/>
    <w:rsid w:val="00916F73"/>
    <w:rsid w:val="009171FA"/>
    <w:rsid w:val="00926BE7"/>
    <w:rsid w:val="00932274"/>
    <w:rsid w:val="009369E2"/>
    <w:rsid w:val="00936F2C"/>
    <w:rsid w:val="009421CE"/>
    <w:rsid w:val="00944CD8"/>
    <w:rsid w:val="00955A38"/>
    <w:rsid w:val="009568B7"/>
    <w:rsid w:val="0096518A"/>
    <w:rsid w:val="00966E5E"/>
    <w:rsid w:val="00973A67"/>
    <w:rsid w:val="00975441"/>
    <w:rsid w:val="00975CF2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E2C89"/>
    <w:rsid w:val="009E3977"/>
    <w:rsid w:val="009E6793"/>
    <w:rsid w:val="009E701C"/>
    <w:rsid w:val="009F004A"/>
    <w:rsid w:val="009F6DD4"/>
    <w:rsid w:val="00A01FB0"/>
    <w:rsid w:val="00A115F9"/>
    <w:rsid w:val="00A24D56"/>
    <w:rsid w:val="00A33B4B"/>
    <w:rsid w:val="00A35F80"/>
    <w:rsid w:val="00A40633"/>
    <w:rsid w:val="00A40BC8"/>
    <w:rsid w:val="00A56C79"/>
    <w:rsid w:val="00A62743"/>
    <w:rsid w:val="00A643BC"/>
    <w:rsid w:val="00A718AD"/>
    <w:rsid w:val="00A7352D"/>
    <w:rsid w:val="00A81043"/>
    <w:rsid w:val="00A835B0"/>
    <w:rsid w:val="00AA5A8D"/>
    <w:rsid w:val="00AA7ED9"/>
    <w:rsid w:val="00AD680F"/>
    <w:rsid w:val="00AE4FFF"/>
    <w:rsid w:val="00AF19FF"/>
    <w:rsid w:val="00AF71DB"/>
    <w:rsid w:val="00AF7F1A"/>
    <w:rsid w:val="00B10FC6"/>
    <w:rsid w:val="00B31E47"/>
    <w:rsid w:val="00B6742A"/>
    <w:rsid w:val="00B73BB6"/>
    <w:rsid w:val="00B83E08"/>
    <w:rsid w:val="00B8634A"/>
    <w:rsid w:val="00BA3448"/>
    <w:rsid w:val="00BD1116"/>
    <w:rsid w:val="00BD7943"/>
    <w:rsid w:val="00BD7C35"/>
    <w:rsid w:val="00BE1051"/>
    <w:rsid w:val="00BE3269"/>
    <w:rsid w:val="00BE76DD"/>
    <w:rsid w:val="00BF6454"/>
    <w:rsid w:val="00C055B0"/>
    <w:rsid w:val="00C13FE9"/>
    <w:rsid w:val="00C2350D"/>
    <w:rsid w:val="00C265EC"/>
    <w:rsid w:val="00C32961"/>
    <w:rsid w:val="00C366E9"/>
    <w:rsid w:val="00C3699E"/>
    <w:rsid w:val="00C63227"/>
    <w:rsid w:val="00C64C0A"/>
    <w:rsid w:val="00C659B8"/>
    <w:rsid w:val="00C6630E"/>
    <w:rsid w:val="00C7563D"/>
    <w:rsid w:val="00C76C9D"/>
    <w:rsid w:val="00C90147"/>
    <w:rsid w:val="00CB75F6"/>
    <w:rsid w:val="00CC00D7"/>
    <w:rsid w:val="00CC03A5"/>
    <w:rsid w:val="00CC2276"/>
    <w:rsid w:val="00CC6581"/>
    <w:rsid w:val="00CD0795"/>
    <w:rsid w:val="00CE72D1"/>
    <w:rsid w:val="00CF1103"/>
    <w:rsid w:val="00CF3249"/>
    <w:rsid w:val="00CF6D16"/>
    <w:rsid w:val="00D04B33"/>
    <w:rsid w:val="00D05160"/>
    <w:rsid w:val="00D15B8C"/>
    <w:rsid w:val="00D16308"/>
    <w:rsid w:val="00D21A06"/>
    <w:rsid w:val="00D24B40"/>
    <w:rsid w:val="00D3023A"/>
    <w:rsid w:val="00D3269C"/>
    <w:rsid w:val="00D336D1"/>
    <w:rsid w:val="00D412F2"/>
    <w:rsid w:val="00D435D4"/>
    <w:rsid w:val="00D45627"/>
    <w:rsid w:val="00D47EDD"/>
    <w:rsid w:val="00D53EA9"/>
    <w:rsid w:val="00D54E05"/>
    <w:rsid w:val="00D56261"/>
    <w:rsid w:val="00D572E3"/>
    <w:rsid w:val="00D630DC"/>
    <w:rsid w:val="00D724C2"/>
    <w:rsid w:val="00D72535"/>
    <w:rsid w:val="00D73009"/>
    <w:rsid w:val="00D75930"/>
    <w:rsid w:val="00D80017"/>
    <w:rsid w:val="00D87EC2"/>
    <w:rsid w:val="00D9365D"/>
    <w:rsid w:val="00D979DA"/>
    <w:rsid w:val="00DB04A6"/>
    <w:rsid w:val="00DB4329"/>
    <w:rsid w:val="00DD3888"/>
    <w:rsid w:val="00DE7D6B"/>
    <w:rsid w:val="00DF13D4"/>
    <w:rsid w:val="00DF67F6"/>
    <w:rsid w:val="00E0151E"/>
    <w:rsid w:val="00E0369A"/>
    <w:rsid w:val="00E0397A"/>
    <w:rsid w:val="00E06FFB"/>
    <w:rsid w:val="00E229F3"/>
    <w:rsid w:val="00E2397A"/>
    <w:rsid w:val="00E2560F"/>
    <w:rsid w:val="00E37A15"/>
    <w:rsid w:val="00E40DA9"/>
    <w:rsid w:val="00E427B1"/>
    <w:rsid w:val="00E55DD7"/>
    <w:rsid w:val="00E57D0E"/>
    <w:rsid w:val="00E60946"/>
    <w:rsid w:val="00E710C7"/>
    <w:rsid w:val="00E72324"/>
    <w:rsid w:val="00E87F86"/>
    <w:rsid w:val="00EA5D6B"/>
    <w:rsid w:val="00EB5A37"/>
    <w:rsid w:val="00EC374C"/>
    <w:rsid w:val="00ED1317"/>
    <w:rsid w:val="00ED4C43"/>
    <w:rsid w:val="00EF5861"/>
    <w:rsid w:val="00EF5BF0"/>
    <w:rsid w:val="00EF7078"/>
    <w:rsid w:val="00F02E38"/>
    <w:rsid w:val="00F10806"/>
    <w:rsid w:val="00F12EAF"/>
    <w:rsid w:val="00F32EAD"/>
    <w:rsid w:val="00F37627"/>
    <w:rsid w:val="00F46D86"/>
    <w:rsid w:val="00F50369"/>
    <w:rsid w:val="00F50804"/>
    <w:rsid w:val="00F53AE1"/>
    <w:rsid w:val="00F55940"/>
    <w:rsid w:val="00F56CAE"/>
    <w:rsid w:val="00F570DB"/>
    <w:rsid w:val="00F57F69"/>
    <w:rsid w:val="00F63407"/>
    <w:rsid w:val="00F76DCD"/>
    <w:rsid w:val="00F81D2F"/>
    <w:rsid w:val="00F90111"/>
    <w:rsid w:val="00F90F7D"/>
    <w:rsid w:val="00F913A0"/>
    <w:rsid w:val="00F95DCC"/>
    <w:rsid w:val="00FB7BEC"/>
    <w:rsid w:val="00FF15C4"/>
    <w:rsid w:val="00FF2AA0"/>
    <w:rsid w:val="00FF7118"/>
    <w:rsid w:val="09FDDB51"/>
    <w:rsid w:val="0C704DC4"/>
    <w:rsid w:val="0C96D02F"/>
    <w:rsid w:val="264B6DD9"/>
    <w:rsid w:val="50BDE6CB"/>
    <w:rsid w:val="52B3BAAD"/>
    <w:rsid w:val="59BC2CA8"/>
    <w:rsid w:val="670B5B2C"/>
    <w:rsid w:val="6B38BDB7"/>
    <w:rsid w:val="7DFEE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8D6C8"/>
  <w15:docId w15:val="{50469E6C-637A-4F79-ABB9-1B20C9D58C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406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40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726E-0DCE-489E-A553-3AE3204E85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3</revision>
  <lastPrinted>2019-04-03T21:07:00.0000000Z</lastPrinted>
  <dcterms:created xsi:type="dcterms:W3CDTF">2022-03-28T14:05:00.0000000Z</dcterms:created>
  <dcterms:modified xsi:type="dcterms:W3CDTF">2022-08-23T17:28:25.3273380Z</dcterms:modified>
</coreProperties>
</file>