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E4427E" w:rsidR="003E29E1" w:rsidP="65103FFC" w:rsidRDefault="003E29E1" w14:paraId="672A6659" wp14:textId="77777777">
      <w:pPr>
        <w:pStyle w:val="SemEspaamento"/>
        <w:rPr>
          <w:rStyle w:val="nfase"/>
          <w:rFonts w:ascii="Arial" w:hAnsi="Arial" w:eastAsia="Arial" w:cs="Arial"/>
          <w:sz w:val="22"/>
          <w:szCs w:val="22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E4427E" w:rsidR="006C0803" w:rsidTr="65103FFC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E4427E" w:rsidR="006C0803" w:rsidP="65103FFC" w:rsidRDefault="006C0803" w14:paraId="6AF25181" wp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6C080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E4427E" w:rsidR="00056AF6" w:rsidTr="65103FFC" w14:paraId="58B7B42B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E4427E" w:rsidR="00056AF6" w:rsidP="65103FFC" w:rsidRDefault="006C0803" w14:paraId="5E2291E4" wp14:textId="77777777">
            <w:pPr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65103FFC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Nome da Disciplina: </w:t>
            </w:r>
            <w:r w:rsidRPr="65103FFC" w:rsidR="00E153A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Licitação e Contratos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E4427E" w:rsidR="00056AF6" w:rsidP="65103FFC" w:rsidRDefault="006C0803" w14:paraId="04BB32F8" wp14:textId="77777777">
            <w:pPr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65103FFC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Ano/semestre: </w:t>
            </w:r>
            <w:r w:rsidRPr="65103FFC" w:rsidR="00E23AD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202</w:t>
            </w:r>
            <w:r w:rsidRPr="65103FFC" w:rsidR="009D1C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  <w:r w:rsidRPr="65103FFC" w:rsidR="006C08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/1</w:t>
            </w:r>
          </w:p>
        </w:tc>
      </w:tr>
      <w:tr xmlns:wp14="http://schemas.microsoft.com/office/word/2010/wordml" w:rsidRPr="00E4427E" w:rsidR="00461990" w:rsidTr="65103FFC" w14:paraId="1D295929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  <w:bottom w:val="single" w:color="auto" w:sz="4" w:space="0"/>
            </w:tcBorders>
            <w:tcMar/>
            <w:vAlign w:val="center"/>
          </w:tcPr>
          <w:p w:rsidRPr="00E4427E" w:rsidR="00461990" w:rsidP="65103FFC" w:rsidRDefault="00461990" w14:paraId="02D4FD23" wp14:textId="77777777">
            <w:pPr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46199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Código da Disciplina: </w:t>
            </w:r>
            <w:r w:rsidRPr="65103FFC" w:rsidR="0046199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D0062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E4427E" w:rsidR="00461990" w:rsidP="65103FFC" w:rsidRDefault="00461990" w14:paraId="4EC4A400" wp14:textId="77777777">
            <w:pPr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461990">
              <w:rPr>
                <w:rFonts w:ascii="Arial" w:hAnsi="Arial" w:eastAsia="Arial" w:cs="Arial"/>
                <w:sz w:val="22"/>
                <w:szCs w:val="22"/>
                <w:lang w:eastAsia="pt-BR"/>
              </w:rPr>
              <w:t>Período:</w:t>
            </w:r>
          </w:p>
        </w:tc>
      </w:tr>
      <w:tr xmlns:wp14="http://schemas.microsoft.com/office/word/2010/wordml" w:rsidRPr="00E4427E" w:rsidR="005C786A" w:rsidTr="65103FFC" w14:paraId="4EC722C8" wp14:textId="77777777">
        <w:trPr>
          <w:trHeight w:val="340"/>
        </w:trPr>
        <w:tc>
          <w:tcPr>
            <w:tcW w:w="4889" w:type="dxa"/>
            <w:tcBorders>
              <w:top w:val="single" w:color="auto" w:sz="4" w:space="0"/>
              <w:left w:val="nil"/>
              <w:right w:val="nil"/>
            </w:tcBorders>
            <w:tcMar/>
            <w:vAlign w:val="center"/>
          </w:tcPr>
          <w:p w:rsidRPr="00E4427E" w:rsidR="005C786A" w:rsidP="65103FFC" w:rsidRDefault="005C786A" w14:paraId="3EA0DB62" wp14:textId="77777777">
            <w:pPr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5C78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Carga Horária Total: </w:t>
            </w:r>
            <w:r w:rsidRPr="65103FFC" w:rsidR="005C786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80h/a</w:t>
            </w:r>
          </w:p>
        </w:tc>
        <w:tc>
          <w:tcPr>
            <w:tcW w:w="5884" w:type="dxa"/>
            <w:tcBorders>
              <w:top w:val="nil"/>
              <w:left w:val="nil"/>
              <w:right w:val="nil"/>
            </w:tcBorders>
            <w:tcMar/>
            <w:vAlign w:val="center"/>
          </w:tcPr>
          <w:p w:rsidRPr="00E4427E" w:rsidR="005C786A" w:rsidP="65103FFC" w:rsidRDefault="005C786A" w14:paraId="0A37501D" wp14:textId="77777777">
            <w:pPr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E4427E" w:rsidR="00056AF6" w:rsidTr="65103FFC" w14:paraId="4E57B9C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E4427E" w:rsidR="00056AF6" w:rsidP="65103FFC" w:rsidRDefault="006803A6" w14:paraId="42F68C4F" wp14:textId="77777777">
            <w:pPr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65103FFC" w:rsidR="006803A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Pré-Requisito:</w:t>
            </w:r>
            <w:r w:rsidRPr="65103FFC" w:rsidR="006803A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65103FFC" w:rsidR="006803A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Não se Aplica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E4427E" w:rsidR="00056AF6" w:rsidP="65103FFC" w:rsidRDefault="006803A6" w14:paraId="281892A9" wp14:textId="77777777">
            <w:pPr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proofErr w:type="spellStart"/>
            <w:r w:rsidRPr="65103FFC" w:rsidR="006803A6">
              <w:rPr>
                <w:rFonts w:ascii="Arial" w:hAnsi="Arial" w:eastAsia="Arial" w:cs="Arial"/>
                <w:sz w:val="22"/>
                <w:szCs w:val="22"/>
                <w:lang w:eastAsia="pt-BR"/>
              </w:rPr>
              <w:t>Co-Requisito</w:t>
            </w:r>
            <w:proofErr w:type="spellEnd"/>
            <w:r w:rsidRPr="65103FFC" w:rsidR="006803A6">
              <w:rPr>
                <w:rFonts w:ascii="Arial" w:hAnsi="Arial" w:eastAsia="Arial" w:cs="Arial"/>
                <w:sz w:val="22"/>
                <w:szCs w:val="22"/>
                <w:lang w:eastAsia="pt-BR"/>
              </w:rPr>
              <w:t>:</w:t>
            </w:r>
            <w:r w:rsidRPr="65103FFC" w:rsidR="006803A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Não se Aplica</w:t>
            </w:r>
          </w:p>
        </w:tc>
      </w:tr>
    </w:tbl>
    <w:p xmlns:wp14="http://schemas.microsoft.com/office/word/2010/wordml" w:rsidR="00056AF6" w:rsidP="65103FFC" w:rsidRDefault="00056AF6" w14:paraId="5DAB6C7B" wp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4427E" w:rsidR="001B77BA" w:rsidTr="65103FFC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E4427E" w:rsidR="001B77BA" w:rsidP="65103FFC" w:rsidRDefault="001B77BA" w14:paraId="090D7FA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2"/>
                <w:szCs w:val="22"/>
                <w:lang w:eastAsia="pt-BR"/>
              </w:rPr>
            </w:pPr>
            <w:r w:rsidRPr="65103FFC" w:rsidR="001B77BA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2. PROFESSOR</w:t>
            </w:r>
          </w:p>
        </w:tc>
      </w:tr>
    </w:tbl>
    <w:p xmlns:wp14="http://schemas.microsoft.com/office/word/2010/wordml" w:rsidR="001B77BA" w:rsidP="65103FFC" w:rsidRDefault="00154C34" w14:paraId="79F37ED6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  <w:r w:rsidRPr="65103FFC" w:rsidR="00154C34">
        <w:rPr>
          <w:rFonts w:ascii="Arial" w:hAnsi="Arial" w:eastAsia="Arial" w:cs="Arial"/>
          <w:sz w:val="22"/>
          <w:szCs w:val="22"/>
          <w:lang w:eastAsia="pt-BR"/>
        </w:rPr>
        <w:t xml:space="preserve">  </w:t>
      </w:r>
      <w:r w:rsidRPr="65103FFC" w:rsidR="001B77BA">
        <w:rPr>
          <w:rFonts w:ascii="Arial" w:hAnsi="Arial" w:eastAsia="Arial" w:cs="Arial"/>
          <w:sz w:val="22"/>
          <w:szCs w:val="22"/>
          <w:lang w:eastAsia="pt-BR"/>
        </w:rPr>
        <w:t>A</w:t>
      </w:r>
      <w:r w:rsidRPr="65103FFC" w:rsidR="001B77BA">
        <w:rPr>
          <w:rFonts w:ascii="Arial" w:hAnsi="Arial" w:eastAsia="Arial" w:cs="Arial"/>
          <w:sz w:val="22"/>
          <w:szCs w:val="22"/>
          <w:lang w:eastAsia="pt-BR"/>
        </w:rPr>
        <w:t xml:space="preserve">lessandro Gonçalves da Paixão, </w:t>
      </w:r>
      <w:proofErr w:type="spellStart"/>
      <w:r w:rsidRPr="65103FFC" w:rsidR="008E3DF0">
        <w:rPr>
          <w:rFonts w:ascii="Arial" w:hAnsi="Arial" w:eastAsia="Arial" w:cs="Arial"/>
          <w:sz w:val="22"/>
          <w:szCs w:val="22"/>
          <w:lang w:eastAsia="pt-BR"/>
        </w:rPr>
        <w:t>M.e</w:t>
      </w:r>
      <w:proofErr w:type="spellEnd"/>
    </w:p>
    <w:p xmlns:wp14="http://schemas.microsoft.com/office/word/2010/wordml" w:rsidRPr="00E4427E" w:rsidR="001B77BA" w:rsidP="65103FFC" w:rsidRDefault="001B77BA" w14:paraId="02EB378F" wp14:textId="77777777">
      <w:pP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4427E" w:rsidR="0015066B" w:rsidTr="65103FFC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E4427E" w:rsidR="0015066B" w:rsidP="65103FFC" w:rsidRDefault="0015066B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1506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3. EMENTA</w:t>
            </w:r>
          </w:p>
        </w:tc>
      </w:tr>
      <w:tr xmlns:wp14="http://schemas.microsoft.com/office/word/2010/wordml" w:rsidRPr="00E4427E" w:rsidR="0015066B" w:rsidTr="65103FFC" w14:paraId="1D25234C" wp14:textId="77777777">
        <w:trPr>
          <w:trHeight w:val="759"/>
        </w:trPr>
        <w:tc>
          <w:tcPr>
            <w:tcW w:w="10773" w:type="dxa"/>
            <w:tcMar/>
          </w:tcPr>
          <w:p w:rsidRPr="001B77BA" w:rsidR="001B2277" w:rsidP="65103FFC" w:rsidRDefault="00E153A0" w14:paraId="50DE95C2" wp14:textId="043C572A">
            <w:pPr>
              <w:pStyle w:val="SemEspaamento"/>
              <w:spacing w:after="0" w:line="240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pt-BR" w:eastAsia="pt-BR"/>
              </w:rPr>
            </w:pPr>
            <w:r w:rsidRPr="65103FFC" w:rsidR="5967DC8A">
              <w:rPr>
                <w:rFonts w:ascii="Arial" w:hAnsi="Arial" w:eastAsia="Arial" w:cs="Arial"/>
                <w:noProof w:val="0"/>
                <w:sz w:val="22"/>
                <w:szCs w:val="22"/>
                <w:lang w:val="pt-BR" w:eastAsia="pt-BR"/>
              </w:rPr>
              <w:t>Relaciona as licitações públicas com os contratos administrativos e os convênios públicos. Demonstra as diversas variáveis e características que envolvem as licitações públicas. Justifica a necessidade de procedimentos para a pactuação de contratos administrativos. Produz elementos que possibilitem a estruturação dos convênios públicos.</w:t>
            </w:r>
          </w:p>
          <w:p w:rsidRPr="001B77BA" w:rsidR="001B2277" w:rsidP="65103FFC" w:rsidRDefault="00E153A0" w14:paraId="607C451F" wp14:textId="38403CF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</w:tbl>
    <w:p xmlns:wp14="http://schemas.microsoft.com/office/word/2010/wordml" w:rsidRPr="00E4427E" w:rsidR="001B77BA" w:rsidP="65103FFC" w:rsidRDefault="001B77BA" w14:paraId="6A05A809" wp14:textId="77777777">
      <w:pP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4427E" w:rsidR="0015066B" w:rsidTr="65103FFC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E4427E" w:rsidR="0015066B" w:rsidP="65103FFC" w:rsidRDefault="0015066B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1506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4. OBJETIVO GERAL</w:t>
            </w:r>
          </w:p>
        </w:tc>
      </w:tr>
      <w:tr xmlns:wp14="http://schemas.microsoft.com/office/word/2010/wordml" w:rsidRPr="00E4427E" w:rsidR="0015066B" w:rsidTr="65103FFC" w14:paraId="2C8B4F28" wp14:textId="77777777">
        <w:trPr>
          <w:trHeight w:val="637"/>
        </w:trPr>
        <w:tc>
          <w:tcPr>
            <w:tcW w:w="10773" w:type="dxa"/>
            <w:tcMar/>
          </w:tcPr>
          <w:p w:rsidRPr="00E4427E" w:rsidR="001B2277" w:rsidP="65103FFC" w:rsidRDefault="001B2277" w14:paraId="47405E92" wp14:textId="77777777">
            <w:pPr>
              <w:shd w:val="clear" w:color="auto" w:fill="FFFFFF" w:themeFill="background1"/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1B227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I </w:t>
            </w:r>
            <w:r w:rsidRPr="65103FFC" w:rsidR="004B0494">
              <w:rPr>
                <w:rFonts w:ascii="Arial" w:hAnsi="Arial" w:eastAsia="Arial" w:cs="Arial"/>
                <w:sz w:val="22"/>
                <w:szCs w:val="22"/>
                <w:lang w:eastAsia="pt-BR"/>
              </w:rPr>
              <w:t>–</w:t>
            </w:r>
            <w:r w:rsidRPr="65103FFC" w:rsidR="001B227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Refletir sobre a teoria </w:t>
            </w:r>
            <w:r w:rsidRPr="65103FFC" w:rsidR="002B4B6A">
              <w:rPr>
                <w:rFonts w:ascii="Arial" w:hAnsi="Arial" w:eastAsia="Arial" w:cs="Arial"/>
                <w:sz w:val="22"/>
                <w:szCs w:val="22"/>
                <w:lang w:eastAsia="pt-BR"/>
              </w:rPr>
              <w:t>Geral das Licitações e Contratos Administrativos</w:t>
            </w:r>
            <w:r w:rsidRPr="65103FFC" w:rsidR="001B2277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  <w:p w:rsidRPr="00E4427E" w:rsidR="001B2277" w:rsidP="65103FFC" w:rsidRDefault="001B2277" w14:paraId="1F22DD1F" wp14:textId="77777777">
            <w:pPr>
              <w:shd w:val="clear" w:color="auto" w:fill="FFFFFF" w:themeFill="background1"/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1B227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II </w:t>
            </w:r>
            <w:r w:rsidRPr="65103FFC" w:rsidR="004B0494">
              <w:rPr>
                <w:rFonts w:ascii="Arial" w:hAnsi="Arial" w:eastAsia="Arial" w:cs="Arial"/>
                <w:sz w:val="22"/>
                <w:szCs w:val="22"/>
                <w:lang w:eastAsia="pt-BR"/>
              </w:rPr>
              <w:t>–</w:t>
            </w:r>
            <w:r w:rsidRPr="65103FFC" w:rsidR="001B227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Delimitar </w:t>
            </w:r>
            <w:r w:rsidRPr="65103FFC" w:rsidR="002B4B6A">
              <w:rPr>
                <w:rFonts w:ascii="Arial" w:hAnsi="Arial" w:eastAsia="Arial" w:cs="Arial"/>
                <w:sz w:val="22"/>
                <w:szCs w:val="22"/>
                <w:lang w:eastAsia="pt-BR"/>
              </w:rPr>
              <w:t>as Tipos</w:t>
            </w:r>
            <w:r w:rsidRPr="65103FFC" w:rsidR="002B4B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 Modalidades Licitatórias</w:t>
            </w:r>
            <w:r w:rsidRPr="65103FFC" w:rsidR="001B227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. </w:t>
            </w:r>
          </w:p>
          <w:p w:rsidRPr="001B77BA" w:rsidR="001B2277" w:rsidP="65103FFC" w:rsidRDefault="001B2277" w14:paraId="10944AAD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1B227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III </w:t>
            </w:r>
            <w:r w:rsidRPr="65103FFC" w:rsidR="004B0494">
              <w:rPr>
                <w:rFonts w:ascii="Arial" w:hAnsi="Arial" w:eastAsia="Arial" w:cs="Arial"/>
                <w:sz w:val="22"/>
                <w:szCs w:val="22"/>
                <w:lang w:eastAsia="pt-BR"/>
              </w:rPr>
              <w:t>–</w:t>
            </w:r>
            <w:r w:rsidRPr="65103FFC" w:rsidR="001B227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Estudar </w:t>
            </w:r>
            <w:r w:rsidRPr="65103FFC" w:rsidR="002B4B6A">
              <w:rPr>
                <w:rFonts w:ascii="Arial" w:hAnsi="Arial" w:eastAsia="Arial" w:cs="Arial"/>
                <w:sz w:val="22"/>
                <w:szCs w:val="22"/>
                <w:lang w:eastAsia="pt-BR"/>
              </w:rPr>
              <w:t>o Procedimento Licitatório</w:t>
            </w:r>
            <w:r w:rsidRPr="65103FFC" w:rsidR="001B2277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</w:tc>
      </w:tr>
    </w:tbl>
    <w:p xmlns:wp14="http://schemas.microsoft.com/office/word/2010/wordml" w:rsidRPr="00E4427E" w:rsidR="000F03CA" w:rsidP="65103FFC" w:rsidRDefault="000F03CA" w14:paraId="5A39BBE3" wp14:textId="77777777">
      <w:pPr>
        <w:spacing w:after="0"/>
        <w:rPr>
          <w:rFonts w:ascii="Arial" w:hAnsi="Arial" w:eastAsia="Arial" w:cs="Arial"/>
          <w:color w:val="FF0000"/>
          <w:sz w:val="22"/>
          <w:szCs w:val="22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2"/>
        <w:gridCol w:w="7011"/>
      </w:tblGrid>
      <w:tr xmlns:wp14="http://schemas.microsoft.com/office/word/2010/wordml" w:rsidRPr="00E4427E" w:rsidR="001C5C31" w:rsidTr="65103FFC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E4427E" w:rsidR="001C5C31" w:rsidP="65103FFC" w:rsidRDefault="001C5C31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E4427E" w:rsidR="001C5C31" w:rsidTr="65103FFC" w14:paraId="232A9569" wp14:textId="77777777">
        <w:trPr>
          <w:cantSplit/>
          <w:trHeight w:val="397"/>
        </w:trPr>
        <w:tc>
          <w:tcPr>
            <w:tcW w:w="1746" w:type="pct"/>
            <w:shd w:val="clear" w:color="auto" w:fill="DBE5F1" w:themeFill="accent1" w:themeFillTint="33"/>
            <w:tcMar/>
            <w:vAlign w:val="center"/>
          </w:tcPr>
          <w:p w:rsidRPr="00E4427E" w:rsidR="001C5C31" w:rsidP="65103FFC" w:rsidRDefault="001C5C31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254" w:type="pct"/>
            <w:shd w:val="clear" w:color="auto" w:fill="DBE5F1" w:themeFill="accent1" w:themeFillTint="33"/>
            <w:tcMar/>
            <w:vAlign w:val="center"/>
          </w:tcPr>
          <w:p w:rsidRPr="00E4427E" w:rsidR="001C5C31" w:rsidP="65103FFC" w:rsidRDefault="001C5C31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E4427E" w:rsidR="001C5C31" w:rsidTr="65103FFC" w14:paraId="5C638732" wp14:textId="77777777">
        <w:trPr>
          <w:cantSplit/>
          <w:trHeight w:val="397"/>
        </w:trPr>
        <w:tc>
          <w:tcPr>
            <w:tcW w:w="1746" w:type="pct"/>
            <w:tcMar/>
            <w:vAlign w:val="center"/>
          </w:tcPr>
          <w:p w:rsidRPr="00E4427E" w:rsidR="001C5C31" w:rsidP="65103FFC" w:rsidRDefault="00034E90" w14:paraId="616A9E08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034E9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1 </w:t>
            </w:r>
            <w:r w:rsidRPr="65103FFC" w:rsidR="00CE391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–</w:t>
            </w:r>
            <w:r w:rsidRPr="65103FFC" w:rsidR="00034E90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65103FFC" w:rsidR="001F5DED">
              <w:rPr>
                <w:rFonts w:ascii="Arial" w:hAnsi="Arial" w:eastAsia="Arial" w:cs="Arial"/>
                <w:sz w:val="22"/>
                <w:szCs w:val="22"/>
              </w:rPr>
              <w:t>L</w:t>
            </w:r>
            <w:r w:rsidRPr="65103FFC" w:rsidR="00A0188E">
              <w:rPr>
                <w:rFonts w:ascii="Arial" w:hAnsi="Arial" w:eastAsia="Arial" w:cs="Arial"/>
                <w:sz w:val="22"/>
                <w:szCs w:val="22"/>
              </w:rPr>
              <w:t>egislação aplicável</w:t>
            </w:r>
          </w:p>
        </w:tc>
        <w:tc>
          <w:tcPr>
            <w:tcW w:w="3254" w:type="pct"/>
            <w:tcMar/>
            <w:vAlign w:val="center"/>
          </w:tcPr>
          <w:p w:rsidRPr="00E4427E" w:rsidR="001C5C31" w:rsidP="65103FFC" w:rsidRDefault="00F92B3A" w14:paraId="3F698B90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F92B3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Conhecer </w:t>
            </w:r>
            <w:r w:rsidRPr="65103FFC" w:rsidR="0037608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 </w:t>
            </w:r>
            <w:r w:rsidRPr="65103FFC" w:rsidR="002B4B6A">
              <w:rPr>
                <w:rFonts w:ascii="Arial" w:hAnsi="Arial" w:eastAsia="Arial" w:cs="Arial"/>
                <w:sz w:val="22"/>
                <w:szCs w:val="22"/>
                <w:lang w:eastAsia="pt-BR"/>
              </w:rPr>
              <w:t>Legislação Aplicável as Licitações e Contratos Administrativos.</w:t>
            </w:r>
          </w:p>
        </w:tc>
      </w:tr>
      <w:tr xmlns:wp14="http://schemas.microsoft.com/office/word/2010/wordml" w:rsidRPr="00E4427E" w:rsidR="001C5C31" w:rsidTr="65103FFC" w14:paraId="7A74BC5F" wp14:textId="77777777">
        <w:trPr>
          <w:cantSplit/>
          <w:trHeight w:val="397"/>
        </w:trPr>
        <w:tc>
          <w:tcPr>
            <w:tcW w:w="1746" w:type="pct"/>
            <w:tcMar/>
            <w:vAlign w:val="center"/>
          </w:tcPr>
          <w:p w:rsidRPr="00E4427E" w:rsidR="001C5C31" w:rsidP="65103FFC" w:rsidRDefault="00034E90" w14:paraId="39E5FFF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034E9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2 </w:t>
            </w:r>
            <w:r w:rsidRPr="65103FFC" w:rsidR="00CE391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–</w:t>
            </w:r>
            <w:r w:rsidRPr="65103FFC" w:rsidR="00034E90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65103FFC" w:rsidR="001F5DED">
              <w:rPr>
                <w:rFonts w:ascii="Arial" w:hAnsi="Arial" w:eastAsia="Arial" w:cs="Arial"/>
                <w:sz w:val="22"/>
                <w:szCs w:val="22"/>
              </w:rPr>
              <w:t>Pressu</w:t>
            </w:r>
            <w:r w:rsidRPr="65103FFC" w:rsidR="00A0188E">
              <w:rPr>
                <w:rFonts w:ascii="Arial" w:hAnsi="Arial" w:eastAsia="Arial" w:cs="Arial"/>
                <w:sz w:val="22"/>
                <w:szCs w:val="22"/>
              </w:rPr>
              <w:t>postos da Licitação. Cabimento</w:t>
            </w:r>
          </w:p>
        </w:tc>
        <w:tc>
          <w:tcPr>
            <w:tcW w:w="3254" w:type="pct"/>
            <w:tcMar/>
            <w:vAlign w:val="center"/>
          </w:tcPr>
          <w:p w:rsidRPr="00E4427E" w:rsidR="001C5C31" w:rsidP="65103FFC" w:rsidRDefault="00F92B3A" w14:paraId="3B2FE98B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F92B3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Conhecer </w:t>
            </w:r>
            <w:r w:rsidRPr="65103FFC" w:rsidR="0037608D">
              <w:rPr>
                <w:rFonts w:ascii="Arial" w:hAnsi="Arial" w:eastAsia="Arial" w:cs="Arial"/>
                <w:sz w:val="22"/>
                <w:szCs w:val="22"/>
                <w:lang w:eastAsia="pt-BR"/>
              </w:rPr>
              <w:t>os Pressupostos e Identificar o Cabimento</w:t>
            </w:r>
            <w:r w:rsidRPr="65103FFC" w:rsidR="002900DC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E4427E" w:rsidR="001C5C31" w:rsidTr="65103FFC" w14:paraId="242A9EB7" wp14:textId="77777777">
        <w:trPr>
          <w:cantSplit/>
          <w:trHeight w:val="397"/>
        </w:trPr>
        <w:tc>
          <w:tcPr>
            <w:tcW w:w="1746" w:type="pct"/>
            <w:tcMar/>
            <w:vAlign w:val="center"/>
          </w:tcPr>
          <w:p w:rsidRPr="00E4427E" w:rsidR="001C5C31" w:rsidP="65103FFC" w:rsidRDefault="00034E90" w14:paraId="734E0EE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034E9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3 </w:t>
            </w:r>
            <w:r w:rsidRPr="65103FFC" w:rsidR="00CE391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–</w:t>
            </w:r>
            <w:r w:rsidRPr="65103FFC" w:rsidR="00034E90">
              <w:rPr>
                <w:rFonts w:ascii="Arial" w:hAnsi="Arial" w:eastAsia="Arial" w:cs="Arial"/>
                <w:sz w:val="22"/>
                <w:szCs w:val="22"/>
              </w:rPr>
              <w:t xml:space="preserve"> Princípios Diretores da Licitação</w:t>
            </w:r>
          </w:p>
        </w:tc>
        <w:tc>
          <w:tcPr>
            <w:tcW w:w="3254" w:type="pct"/>
            <w:tcMar/>
            <w:vAlign w:val="center"/>
          </w:tcPr>
          <w:p w:rsidRPr="00E4427E" w:rsidR="001C5C31" w:rsidP="65103FFC" w:rsidRDefault="00F92B3A" w14:paraId="7536CAA6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F92B3A"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Dominar </w:t>
            </w:r>
            <w:r w:rsidRPr="65103FFC" w:rsidR="0037608D">
              <w:rPr>
                <w:rFonts w:ascii="Arial" w:hAnsi="Arial" w:eastAsia="Arial" w:cs="Arial"/>
                <w:spacing w:val="-6"/>
                <w:sz w:val="22"/>
                <w:szCs w:val="22"/>
              </w:rPr>
              <w:t>os Princípios Diretores da Licitação</w:t>
            </w:r>
            <w:r w:rsidRPr="65103FFC" w:rsidR="00CC4917">
              <w:rPr>
                <w:rFonts w:ascii="Arial" w:hAnsi="Arial" w:eastAsia="Arial" w:cs="Arial"/>
                <w:spacing w:val="-6"/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E4427E" w:rsidR="001C5C31" w:rsidTr="65103FFC" w14:paraId="7F9F262E" wp14:textId="77777777">
        <w:trPr>
          <w:cantSplit/>
          <w:trHeight w:val="397"/>
        </w:trPr>
        <w:tc>
          <w:tcPr>
            <w:tcW w:w="1746" w:type="pct"/>
            <w:tcMar/>
            <w:vAlign w:val="center"/>
          </w:tcPr>
          <w:p w:rsidRPr="00E4427E" w:rsidR="001C5C31" w:rsidP="65103FFC" w:rsidRDefault="00034E90" w14:paraId="51225B1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034E9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4 </w:t>
            </w:r>
            <w:r w:rsidRPr="65103FFC" w:rsidR="00CE391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–</w:t>
            </w:r>
            <w:r w:rsidRPr="65103FFC" w:rsidR="00034E90">
              <w:rPr>
                <w:rFonts w:ascii="Arial" w:hAnsi="Arial" w:eastAsia="Arial" w:cs="Arial"/>
                <w:sz w:val="22"/>
                <w:szCs w:val="22"/>
              </w:rPr>
              <w:t xml:space="preserve"> O</w:t>
            </w:r>
            <w:r w:rsidRPr="65103FFC" w:rsidR="00A0188E">
              <w:rPr>
                <w:rFonts w:ascii="Arial" w:hAnsi="Arial" w:eastAsia="Arial" w:cs="Arial"/>
                <w:sz w:val="22"/>
                <w:szCs w:val="22"/>
              </w:rPr>
              <w:t>bjeto</w:t>
            </w:r>
            <w:r w:rsidRPr="65103FFC" w:rsidR="00A0188E">
              <w:rPr>
                <w:rFonts w:ascii="Arial" w:hAnsi="Arial" w:eastAsia="Arial" w:cs="Arial"/>
                <w:sz w:val="22"/>
                <w:szCs w:val="22"/>
              </w:rPr>
              <w:t xml:space="preserve"> licitável</w:t>
            </w:r>
          </w:p>
        </w:tc>
        <w:tc>
          <w:tcPr>
            <w:tcW w:w="3254" w:type="pct"/>
            <w:tcMar/>
            <w:vAlign w:val="center"/>
          </w:tcPr>
          <w:p w:rsidRPr="00E4427E" w:rsidR="001C5C31" w:rsidP="65103FFC" w:rsidRDefault="00CC4917" w14:paraId="2A176303" wp14:textId="77777777">
            <w:pPr>
              <w:spacing w:after="0"/>
              <w:jc w:val="both"/>
              <w:rPr>
                <w:rFonts w:ascii="Arial" w:hAnsi="Arial" w:eastAsia="Arial" w:cs="Arial"/>
                <w:spacing w:val="-6"/>
                <w:sz w:val="22"/>
                <w:szCs w:val="22"/>
              </w:rPr>
            </w:pPr>
            <w:r w:rsidRPr="65103FFC" w:rsidR="00CC4917">
              <w:rPr>
                <w:rFonts w:ascii="Arial" w:hAnsi="Arial" w:eastAsia="Arial" w:cs="Arial"/>
                <w:spacing w:val="-6"/>
                <w:sz w:val="22"/>
                <w:szCs w:val="22"/>
              </w:rPr>
              <w:t>Identificar</w:t>
            </w:r>
            <w:r w:rsidRPr="65103FFC" w:rsidR="002900DC"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 </w:t>
            </w:r>
            <w:r w:rsidRPr="65103FFC" w:rsidR="0037608D">
              <w:rPr>
                <w:rFonts w:ascii="Arial" w:hAnsi="Arial" w:eastAsia="Arial" w:cs="Arial"/>
                <w:spacing w:val="-6"/>
                <w:sz w:val="22"/>
                <w:szCs w:val="22"/>
              </w:rPr>
              <w:t>o Objeto da Licitação</w:t>
            </w:r>
            <w:r w:rsidRPr="65103FFC" w:rsidR="002900DC">
              <w:rPr>
                <w:rFonts w:ascii="Arial" w:hAnsi="Arial" w:eastAsia="Arial" w:cs="Arial"/>
                <w:spacing w:val="-6"/>
                <w:sz w:val="22"/>
                <w:szCs w:val="22"/>
              </w:rPr>
              <w:t>.</w:t>
            </w:r>
          </w:p>
          <w:p w:rsidRPr="00E4427E" w:rsidR="0037608D" w:rsidP="65103FFC" w:rsidRDefault="0037608D" w14:paraId="75229660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37608D">
              <w:rPr>
                <w:rFonts w:ascii="Arial" w:hAnsi="Arial" w:eastAsia="Arial" w:cs="Arial"/>
                <w:sz w:val="22"/>
                <w:szCs w:val="22"/>
                <w:lang w:eastAsia="pt-BR"/>
              </w:rPr>
              <w:t>Conhecer a extensão material e pessoal do dever de licitar e as formas de Contratação Direita permitidas em nosso ordenamento jurídico.</w:t>
            </w:r>
          </w:p>
        </w:tc>
      </w:tr>
      <w:tr xmlns:wp14="http://schemas.microsoft.com/office/word/2010/wordml" w:rsidRPr="00E4427E" w:rsidR="001C5C31" w:rsidTr="65103FFC" w14:paraId="11600C47" wp14:textId="77777777">
        <w:trPr>
          <w:cantSplit/>
          <w:trHeight w:val="397"/>
        </w:trPr>
        <w:tc>
          <w:tcPr>
            <w:tcW w:w="1746" w:type="pct"/>
            <w:tcMar/>
            <w:vAlign w:val="center"/>
          </w:tcPr>
          <w:p w:rsidRPr="00E4427E" w:rsidR="001C5C31" w:rsidP="65103FFC" w:rsidRDefault="00034E90" w14:paraId="2315BDC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034E9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5 </w:t>
            </w:r>
            <w:r w:rsidRPr="65103FFC" w:rsidR="00CE391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–</w:t>
            </w:r>
            <w:r w:rsidRPr="65103FFC" w:rsidR="00034E90">
              <w:rPr>
                <w:rFonts w:ascii="Arial" w:hAnsi="Arial" w:eastAsia="Arial" w:cs="Arial"/>
                <w:sz w:val="22"/>
                <w:szCs w:val="22"/>
              </w:rPr>
              <w:t xml:space="preserve"> P</w:t>
            </w:r>
            <w:r w:rsidRPr="65103FFC" w:rsidR="00A0188E">
              <w:rPr>
                <w:rFonts w:ascii="Arial" w:hAnsi="Arial" w:eastAsia="Arial" w:cs="Arial"/>
                <w:sz w:val="22"/>
                <w:szCs w:val="22"/>
              </w:rPr>
              <w:t>rocedimento</w:t>
            </w:r>
            <w:r w:rsidRPr="65103FFC" w:rsidR="00A0188E">
              <w:rPr>
                <w:rFonts w:ascii="Arial" w:hAnsi="Arial" w:eastAsia="Arial" w:cs="Arial"/>
                <w:sz w:val="22"/>
                <w:szCs w:val="22"/>
              </w:rPr>
              <w:t xml:space="preserve"> licitatório</w:t>
            </w:r>
          </w:p>
        </w:tc>
        <w:tc>
          <w:tcPr>
            <w:tcW w:w="3254" w:type="pct"/>
            <w:tcMar/>
            <w:vAlign w:val="center"/>
          </w:tcPr>
          <w:p w:rsidRPr="00E4427E" w:rsidR="001C5C31" w:rsidP="65103FFC" w:rsidRDefault="0065082A" w14:paraId="36301843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65082A">
              <w:rPr>
                <w:rFonts w:ascii="Arial" w:hAnsi="Arial" w:eastAsia="Arial" w:cs="Arial"/>
                <w:sz w:val="22"/>
                <w:szCs w:val="22"/>
                <w:lang w:eastAsia="pt-BR"/>
              </w:rPr>
              <w:t>Conhecer o Procedimento Licitatório.</w:t>
            </w:r>
          </w:p>
        </w:tc>
      </w:tr>
      <w:tr xmlns:wp14="http://schemas.microsoft.com/office/word/2010/wordml" w:rsidRPr="00E4427E" w:rsidR="001F5DED" w:rsidTr="65103FFC" w14:paraId="0B16FD27" wp14:textId="77777777">
        <w:trPr>
          <w:cantSplit/>
          <w:trHeight w:val="397"/>
        </w:trPr>
        <w:tc>
          <w:tcPr>
            <w:tcW w:w="1746" w:type="pct"/>
            <w:tcMar/>
            <w:vAlign w:val="center"/>
          </w:tcPr>
          <w:p w:rsidRPr="00E4427E" w:rsidR="001F5DED" w:rsidP="65103FFC" w:rsidRDefault="00034E90" w14:paraId="35F5369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034E9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6 </w:t>
            </w:r>
            <w:r w:rsidRPr="65103FFC" w:rsidR="00CE391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–</w:t>
            </w:r>
            <w:r w:rsidRPr="65103FFC" w:rsidR="00034E90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65103FFC" w:rsidR="000B0F9F">
              <w:rPr>
                <w:rFonts w:ascii="Arial" w:hAnsi="Arial" w:eastAsia="Arial" w:cs="Arial"/>
                <w:sz w:val="22"/>
                <w:szCs w:val="22"/>
              </w:rPr>
              <w:t>R</w:t>
            </w:r>
            <w:r w:rsidRPr="65103FFC" w:rsidR="00A0188E">
              <w:rPr>
                <w:rFonts w:ascii="Arial" w:hAnsi="Arial" w:eastAsia="Arial" w:cs="Arial"/>
                <w:sz w:val="22"/>
                <w:szCs w:val="22"/>
              </w:rPr>
              <w:t>egistros cadastrais e de preços</w:t>
            </w:r>
          </w:p>
        </w:tc>
        <w:tc>
          <w:tcPr>
            <w:tcW w:w="3254" w:type="pct"/>
            <w:tcMar/>
            <w:vAlign w:val="center"/>
          </w:tcPr>
          <w:p w:rsidRPr="00E4427E" w:rsidR="001F5DED" w:rsidP="65103FFC" w:rsidRDefault="0065082A" w14:paraId="6C270EE4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65082A">
              <w:rPr>
                <w:rFonts w:ascii="Arial" w:hAnsi="Arial" w:eastAsia="Arial" w:cs="Arial"/>
                <w:spacing w:val="-6"/>
                <w:sz w:val="22"/>
                <w:szCs w:val="22"/>
              </w:rPr>
              <w:t>Identificar as Fases Interna e Externa do Procedimento Licitatório.</w:t>
            </w:r>
          </w:p>
        </w:tc>
      </w:tr>
      <w:tr xmlns:wp14="http://schemas.microsoft.com/office/word/2010/wordml" w:rsidRPr="00E4427E" w:rsidR="001F5DED" w:rsidTr="65103FFC" w14:paraId="75A5B8F9" wp14:textId="77777777">
        <w:trPr>
          <w:cantSplit/>
          <w:trHeight w:val="397"/>
        </w:trPr>
        <w:tc>
          <w:tcPr>
            <w:tcW w:w="1746" w:type="pct"/>
            <w:tcMar/>
            <w:vAlign w:val="center"/>
          </w:tcPr>
          <w:p w:rsidRPr="00E4427E" w:rsidR="001F5DED" w:rsidP="65103FFC" w:rsidRDefault="00034E90" w14:paraId="06384DA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034E9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7 </w:t>
            </w:r>
            <w:r w:rsidRPr="65103FFC" w:rsidR="00CE391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–</w:t>
            </w:r>
            <w:r w:rsidRPr="65103FFC" w:rsidR="00034E90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65103FFC" w:rsidR="000B0F9F">
              <w:rPr>
                <w:rFonts w:ascii="Arial" w:hAnsi="Arial" w:eastAsia="Arial" w:cs="Arial"/>
                <w:sz w:val="22"/>
                <w:szCs w:val="22"/>
              </w:rPr>
              <w:t xml:space="preserve">Fase Interna. </w:t>
            </w:r>
            <w:r w:rsidRPr="65103FFC" w:rsidR="001F5DED">
              <w:rPr>
                <w:rFonts w:ascii="Arial" w:hAnsi="Arial" w:eastAsia="Arial" w:cs="Arial"/>
                <w:sz w:val="22"/>
                <w:szCs w:val="22"/>
              </w:rPr>
              <w:t>Fase Externa: edital, habilitação, propostas, julga</w:t>
            </w:r>
            <w:r w:rsidRPr="65103FFC" w:rsidR="00A0188E">
              <w:rPr>
                <w:rFonts w:ascii="Arial" w:hAnsi="Arial" w:eastAsia="Arial" w:cs="Arial"/>
                <w:sz w:val="22"/>
                <w:szCs w:val="22"/>
              </w:rPr>
              <w:t xml:space="preserve">mento, homologação, </w:t>
            </w:r>
            <w:r w:rsidRPr="65103FFC" w:rsidR="00A0188E">
              <w:rPr>
                <w:rFonts w:ascii="Arial" w:hAnsi="Arial" w:eastAsia="Arial" w:cs="Arial"/>
                <w:sz w:val="22"/>
                <w:szCs w:val="22"/>
              </w:rPr>
              <w:t>adjudicação</w:t>
            </w:r>
          </w:p>
        </w:tc>
        <w:tc>
          <w:tcPr>
            <w:tcW w:w="3254" w:type="pct"/>
            <w:tcMar/>
            <w:vAlign w:val="center"/>
          </w:tcPr>
          <w:p w:rsidRPr="00E4427E" w:rsidR="001F5DED" w:rsidP="65103FFC" w:rsidRDefault="0065082A" w14:paraId="3B2F42D0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65082A">
              <w:rPr>
                <w:rFonts w:ascii="Arial" w:hAnsi="Arial" w:eastAsia="Arial" w:cs="Arial"/>
                <w:spacing w:val="-6"/>
                <w:sz w:val="22"/>
                <w:szCs w:val="22"/>
              </w:rPr>
              <w:t>Identificar as Fases Interna e Externa do Procedimento Licitatório.</w:t>
            </w:r>
          </w:p>
        </w:tc>
      </w:tr>
      <w:tr xmlns:wp14="http://schemas.microsoft.com/office/word/2010/wordml" w:rsidRPr="00E4427E" w:rsidR="001F5DED" w:rsidTr="65103FFC" w14:paraId="217294F1" wp14:textId="77777777">
        <w:trPr>
          <w:cantSplit/>
          <w:trHeight w:val="397"/>
        </w:trPr>
        <w:tc>
          <w:tcPr>
            <w:tcW w:w="1746" w:type="pct"/>
            <w:tcMar/>
            <w:vAlign w:val="center"/>
          </w:tcPr>
          <w:p w:rsidRPr="00E4427E" w:rsidR="001F5DED" w:rsidP="65103FFC" w:rsidRDefault="00034E90" w14:paraId="1F1BD983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034E9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8 </w:t>
            </w:r>
            <w:r w:rsidRPr="65103FFC" w:rsidR="00CE391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–</w:t>
            </w:r>
            <w:r w:rsidRPr="65103FFC" w:rsidR="00034E90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65103FFC" w:rsidR="001F5DED">
              <w:rPr>
                <w:rFonts w:ascii="Arial" w:hAnsi="Arial" w:eastAsia="Arial" w:cs="Arial"/>
                <w:sz w:val="22"/>
                <w:szCs w:val="22"/>
              </w:rPr>
              <w:t>A</w:t>
            </w:r>
            <w:r w:rsidRPr="65103FFC" w:rsidR="00A0188E">
              <w:rPr>
                <w:rFonts w:ascii="Arial" w:hAnsi="Arial" w:eastAsia="Arial" w:cs="Arial"/>
                <w:sz w:val="22"/>
                <w:szCs w:val="22"/>
              </w:rPr>
              <w:t>nulação e Revogação</w:t>
            </w:r>
          </w:p>
        </w:tc>
        <w:tc>
          <w:tcPr>
            <w:tcW w:w="3254" w:type="pct"/>
            <w:tcMar/>
            <w:vAlign w:val="center"/>
          </w:tcPr>
          <w:p w:rsidRPr="00E4427E" w:rsidR="001F5DED" w:rsidP="65103FFC" w:rsidRDefault="001F5DED" w14:paraId="2DA60C87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1F5DED">
              <w:rPr>
                <w:rFonts w:ascii="Arial" w:hAnsi="Arial" w:eastAsia="Arial" w:cs="Arial"/>
                <w:spacing w:val="-6"/>
                <w:sz w:val="22"/>
                <w:szCs w:val="22"/>
              </w:rPr>
              <w:t>Distinguir os</w:t>
            </w:r>
            <w:r w:rsidRPr="65103FFC" w:rsidR="0065082A"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 vícios que levam a Anulação e a Revogação</w:t>
            </w:r>
            <w:r w:rsidRPr="65103FFC" w:rsidR="001F5DED">
              <w:rPr>
                <w:rFonts w:ascii="Arial" w:hAnsi="Arial" w:eastAsia="Arial" w:cs="Arial"/>
                <w:spacing w:val="-6"/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E4427E" w:rsidR="001F5DED" w:rsidTr="65103FFC" w14:paraId="49AA1424" wp14:textId="77777777">
        <w:trPr>
          <w:cantSplit/>
          <w:trHeight w:val="397"/>
        </w:trPr>
        <w:tc>
          <w:tcPr>
            <w:tcW w:w="1746" w:type="pct"/>
            <w:tcMar/>
            <w:vAlign w:val="center"/>
          </w:tcPr>
          <w:p w:rsidRPr="00E4427E" w:rsidR="001F5DED" w:rsidP="65103FFC" w:rsidRDefault="00034E90" w14:paraId="66AF2A4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034E9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9 </w:t>
            </w:r>
            <w:r w:rsidRPr="65103FFC" w:rsidR="00CE391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–</w:t>
            </w:r>
            <w:r w:rsidRPr="65103FFC" w:rsidR="00034E90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65103FFC" w:rsidR="001F5DED">
              <w:rPr>
                <w:rFonts w:ascii="Arial" w:hAnsi="Arial" w:eastAsia="Arial" w:cs="Arial"/>
                <w:sz w:val="22"/>
                <w:szCs w:val="22"/>
              </w:rPr>
              <w:t>Penalidades para o licitante</w:t>
            </w:r>
          </w:p>
        </w:tc>
        <w:tc>
          <w:tcPr>
            <w:tcW w:w="3254" w:type="pct"/>
            <w:tcMar/>
            <w:vAlign w:val="center"/>
          </w:tcPr>
          <w:p w:rsidRPr="00E4427E" w:rsidR="001F5DED" w:rsidP="65103FFC" w:rsidRDefault="0065082A" w14:paraId="62AEAB44" wp14:textId="77777777">
            <w:pPr>
              <w:spacing w:after="0"/>
              <w:jc w:val="both"/>
              <w:rPr>
                <w:rFonts w:ascii="Arial" w:hAnsi="Arial" w:eastAsia="Arial" w:cs="Arial"/>
                <w:spacing w:val="-6"/>
                <w:sz w:val="22"/>
                <w:szCs w:val="22"/>
              </w:rPr>
            </w:pPr>
            <w:r w:rsidRPr="65103FFC" w:rsidR="0065082A">
              <w:rPr>
                <w:rFonts w:ascii="Arial" w:hAnsi="Arial" w:eastAsia="Arial" w:cs="Arial"/>
                <w:spacing w:val="-6"/>
                <w:sz w:val="22"/>
                <w:szCs w:val="22"/>
              </w:rPr>
              <w:t>Conhecer as diversas penas aplicáveis aos licitantes.</w:t>
            </w:r>
          </w:p>
        </w:tc>
      </w:tr>
      <w:tr xmlns:wp14="http://schemas.microsoft.com/office/word/2010/wordml" w:rsidRPr="00E4427E" w:rsidR="00034E90" w:rsidTr="65103FFC" w14:paraId="2CB3F1C5" wp14:textId="77777777">
        <w:trPr>
          <w:cantSplit/>
          <w:trHeight w:val="397"/>
        </w:trPr>
        <w:tc>
          <w:tcPr>
            <w:tcW w:w="1746" w:type="pct"/>
            <w:tcMar/>
            <w:vAlign w:val="center"/>
          </w:tcPr>
          <w:p w:rsidRPr="00E4427E" w:rsidR="00034E90" w:rsidP="65103FFC" w:rsidRDefault="00034E90" w14:paraId="7EC1578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034E9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10 </w:t>
            </w:r>
            <w:r w:rsidRPr="65103FFC" w:rsidR="00CE391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–</w:t>
            </w:r>
            <w:r w:rsidRPr="65103FFC" w:rsidR="00034E90">
              <w:rPr>
                <w:rFonts w:ascii="Arial" w:hAnsi="Arial" w:eastAsia="Arial" w:cs="Arial"/>
                <w:sz w:val="22"/>
                <w:szCs w:val="22"/>
              </w:rPr>
              <w:t xml:space="preserve"> Recursos </w:t>
            </w:r>
            <w:r w:rsidRPr="65103FFC" w:rsidR="00A0188E">
              <w:rPr>
                <w:rFonts w:ascii="Arial" w:hAnsi="Arial" w:eastAsia="Arial" w:cs="Arial"/>
                <w:sz w:val="22"/>
                <w:szCs w:val="22"/>
              </w:rPr>
              <w:t>Administrativos</w:t>
            </w:r>
          </w:p>
        </w:tc>
        <w:tc>
          <w:tcPr>
            <w:tcW w:w="3254" w:type="pct"/>
            <w:tcMar/>
            <w:vAlign w:val="center"/>
          </w:tcPr>
          <w:p w:rsidRPr="00E4427E" w:rsidR="00034E90" w:rsidP="65103FFC" w:rsidRDefault="00034E90" w14:paraId="6EDAAC08" wp14:textId="77777777">
            <w:pPr>
              <w:spacing w:after="0"/>
              <w:jc w:val="both"/>
              <w:rPr>
                <w:rFonts w:ascii="Arial" w:hAnsi="Arial" w:eastAsia="Arial" w:cs="Arial"/>
                <w:spacing w:val="-6"/>
                <w:sz w:val="22"/>
                <w:szCs w:val="22"/>
              </w:rPr>
            </w:pPr>
            <w:r w:rsidRPr="65103FFC" w:rsidR="00034E9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Conhecer </w:t>
            </w:r>
            <w:r w:rsidRPr="65103FFC" w:rsidR="0065082A">
              <w:rPr>
                <w:rFonts w:ascii="Arial" w:hAnsi="Arial" w:eastAsia="Arial" w:cs="Arial"/>
                <w:sz w:val="22"/>
                <w:szCs w:val="22"/>
                <w:lang w:eastAsia="pt-BR"/>
              </w:rPr>
              <w:t>o procedimento dos Recursos Administrativos</w:t>
            </w:r>
            <w:r w:rsidRPr="65103FFC" w:rsidR="00034E90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E4427E" w:rsidR="001F5DED" w:rsidTr="65103FFC" w14:paraId="4E8D664F" wp14:textId="77777777">
        <w:trPr>
          <w:cantSplit/>
          <w:trHeight w:val="397"/>
        </w:trPr>
        <w:tc>
          <w:tcPr>
            <w:tcW w:w="1746" w:type="pct"/>
            <w:tcMar/>
            <w:vAlign w:val="center"/>
          </w:tcPr>
          <w:p w:rsidRPr="00E4427E" w:rsidR="001F5DED" w:rsidP="65103FFC" w:rsidRDefault="00034E90" w14:paraId="60CAA0B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034E9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11 </w:t>
            </w:r>
            <w:r w:rsidRPr="65103FFC" w:rsidR="00CE391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–</w:t>
            </w:r>
            <w:r w:rsidRPr="65103FFC" w:rsidR="00034E9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Ti</w:t>
            </w:r>
            <w:r w:rsidRPr="65103FFC" w:rsidR="00A0188E">
              <w:rPr>
                <w:rFonts w:ascii="Arial" w:hAnsi="Arial" w:eastAsia="Arial" w:cs="Arial"/>
                <w:sz w:val="22"/>
                <w:szCs w:val="22"/>
                <w:lang w:eastAsia="pt-BR"/>
              </w:rPr>
              <w:t>pos Licitatórios</w:t>
            </w:r>
          </w:p>
        </w:tc>
        <w:tc>
          <w:tcPr>
            <w:tcW w:w="3254" w:type="pct"/>
            <w:tcMar/>
            <w:vAlign w:val="center"/>
          </w:tcPr>
          <w:p w:rsidRPr="00E4427E" w:rsidR="001F5DED" w:rsidP="65103FFC" w:rsidRDefault="0065082A" w14:paraId="724CAA11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65082A">
              <w:rPr>
                <w:rFonts w:ascii="Arial" w:hAnsi="Arial" w:eastAsia="Arial" w:cs="Arial"/>
                <w:spacing w:val="-6"/>
                <w:sz w:val="22"/>
                <w:szCs w:val="22"/>
              </w:rPr>
              <w:t>Dominar e Distinguir os Tipos Licitatórios e as Modalidades Licitatórias.</w:t>
            </w:r>
          </w:p>
        </w:tc>
      </w:tr>
      <w:tr xmlns:wp14="http://schemas.microsoft.com/office/word/2010/wordml" w:rsidRPr="00E4427E" w:rsidR="001F5DED" w:rsidTr="65103FFC" w14:paraId="67EED744" wp14:textId="77777777">
        <w:trPr>
          <w:cantSplit/>
          <w:trHeight w:val="397"/>
        </w:trPr>
        <w:tc>
          <w:tcPr>
            <w:tcW w:w="1746" w:type="pct"/>
            <w:tcMar/>
            <w:vAlign w:val="center"/>
          </w:tcPr>
          <w:p w:rsidRPr="00E4427E" w:rsidR="001F5DED" w:rsidP="65103FFC" w:rsidRDefault="00034E90" w14:paraId="405D062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034E9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12 </w:t>
            </w:r>
            <w:r w:rsidRPr="65103FFC" w:rsidR="00CE391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–</w:t>
            </w:r>
            <w:r w:rsidRPr="65103FFC" w:rsidR="00034E90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65103FFC" w:rsidR="00034E90">
              <w:rPr>
                <w:rFonts w:ascii="Arial" w:hAnsi="Arial" w:eastAsia="Arial" w:cs="Arial"/>
                <w:sz w:val="22"/>
                <w:szCs w:val="22"/>
                <w:lang w:eastAsia="pt-BR"/>
              </w:rPr>
              <w:t>M</w:t>
            </w:r>
            <w:r w:rsidRPr="65103FFC" w:rsidR="00A0188E">
              <w:rPr>
                <w:rFonts w:ascii="Arial" w:hAnsi="Arial" w:eastAsia="Arial" w:cs="Arial"/>
                <w:sz w:val="22"/>
                <w:szCs w:val="22"/>
                <w:lang w:eastAsia="pt-BR"/>
              </w:rPr>
              <w:t>odalidades Licitatórias</w:t>
            </w:r>
          </w:p>
        </w:tc>
        <w:tc>
          <w:tcPr>
            <w:tcW w:w="3254" w:type="pct"/>
            <w:tcMar/>
            <w:vAlign w:val="center"/>
          </w:tcPr>
          <w:p w:rsidRPr="00E4427E" w:rsidR="001F5DED" w:rsidP="65103FFC" w:rsidRDefault="001F5DED" w14:paraId="66DFBDA4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1F5DED">
              <w:rPr>
                <w:rFonts w:ascii="Arial" w:hAnsi="Arial" w:eastAsia="Arial" w:cs="Arial"/>
                <w:spacing w:val="-6"/>
                <w:sz w:val="22"/>
                <w:szCs w:val="22"/>
              </w:rPr>
              <w:t>Dominar e Distinguir os Tipos Licitatórios e as Modalidades Licitatórias.</w:t>
            </w:r>
          </w:p>
        </w:tc>
      </w:tr>
      <w:tr xmlns:wp14="http://schemas.microsoft.com/office/word/2010/wordml" w:rsidRPr="00E4427E" w:rsidR="00034E90" w:rsidTr="65103FFC" w14:paraId="2B95283A" wp14:textId="77777777">
        <w:trPr>
          <w:cantSplit/>
          <w:trHeight w:val="397"/>
        </w:trPr>
        <w:tc>
          <w:tcPr>
            <w:tcW w:w="1746" w:type="pct"/>
            <w:tcMar/>
            <w:vAlign w:val="center"/>
          </w:tcPr>
          <w:p w:rsidRPr="00E4427E" w:rsidR="00034E90" w:rsidP="65103FFC" w:rsidRDefault="00034E90" w14:paraId="01DB130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034E9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13 </w:t>
            </w:r>
            <w:r w:rsidRPr="65103FFC" w:rsidR="00CE391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–</w:t>
            </w:r>
            <w:r w:rsidRPr="65103FFC" w:rsidR="00034E9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5103FFC" w:rsidR="00034E90">
              <w:rPr>
                <w:rFonts w:ascii="Arial" w:hAnsi="Arial" w:eastAsia="Arial" w:cs="Arial"/>
                <w:sz w:val="22"/>
                <w:szCs w:val="22"/>
              </w:rPr>
              <w:t>P</w:t>
            </w:r>
            <w:r w:rsidRPr="65103FFC" w:rsidR="00A0188E">
              <w:rPr>
                <w:rFonts w:ascii="Arial" w:hAnsi="Arial" w:eastAsia="Arial" w:cs="Arial"/>
                <w:sz w:val="22"/>
                <w:szCs w:val="22"/>
              </w:rPr>
              <w:t>regão</w:t>
            </w:r>
            <w:r w:rsidRPr="65103FFC" w:rsidR="00A0188E">
              <w:rPr>
                <w:rFonts w:ascii="Arial" w:hAnsi="Arial" w:eastAsia="Arial" w:cs="Arial"/>
                <w:sz w:val="22"/>
                <w:szCs w:val="22"/>
              </w:rPr>
              <w:t xml:space="preserve"> presencial e eletrônico</w:t>
            </w:r>
          </w:p>
        </w:tc>
        <w:tc>
          <w:tcPr>
            <w:tcW w:w="3254" w:type="pct"/>
            <w:tcMar/>
            <w:vAlign w:val="center"/>
          </w:tcPr>
          <w:p w:rsidRPr="00E4427E" w:rsidR="00034E90" w:rsidP="65103FFC" w:rsidRDefault="0065082A" w14:paraId="6DC522F7" wp14:textId="77777777">
            <w:pPr>
              <w:rPr>
                <w:rFonts w:ascii="Arial" w:hAnsi="Arial" w:eastAsia="Arial" w:cs="Arial"/>
                <w:spacing w:val="-6"/>
                <w:sz w:val="22"/>
                <w:szCs w:val="22"/>
              </w:rPr>
            </w:pPr>
            <w:r w:rsidRPr="65103FFC" w:rsidR="0065082A">
              <w:rPr>
                <w:rFonts w:ascii="Arial" w:hAnsi="Arial" w:eastAsia="Arial" w:cs="Arial"/>
                <w:spacing w:val="-6"/>
                <w:sz w:val="22"/>
                <w:szCs w:val="22"/>
              </w:rPr>
              <w:t>Conhecer o Pregão Presencial/Tradicional e Eletrônico</w:t>
            </w:r>
            <w:r w:rsidRPr="65103FFC" w:rsidR="00034E90">
              <w:rPr>
                <w:rFonts w:ascii="Arial" w:hAnsi="Arial" w:eastAsia="Arial" w:cs="Arial"/>
                <w:spacing w:val="-6"/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E4427E" w:rsidR="00034E90" w:rsidTr="65103FFC" w14:paraId="660AF61D" wp14:textId="77777777">
        <w:trPr>
          <w:cantSplit/>
          <w:trHeight w:val="397"/>
        </w:trPr>
        <w:tc>
          <w:tcPr>
            <w:tcW w:w="1746" w:type="pct"/>
            <w:tcMar/>
            <w:vAlign w:val="center"/>
          </w:tcPr>
          <w:p w:rsidRPr="00E4427E" w:rsidR="00034E90" w:rsidP="65103FFC" w:rsidRDefault="00034E90" w14:paraId="32784F0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034E9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lastRenderedPageBreak/>
              <w:t xml:space="preserve">14 </w:t>
            </w:r>
            <w:r w:rsidRPr="65103FFC" w:rsidR="00CE391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–</w:t>
            </w:r>
            <w:r w:rsidRPr="65103FFC" w:rsidR="00034E9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5103FFC" w:rsidR="00A81870">
              <w:rPr>
                <w:rFonts w:ascii="Arial" w:hAnsi="Arial" w:eastAsia="Arial" w:cs="Arial"/>
                <w:spacing w:val="-6"/>
                <w:sz w:val="22"/>
                <w:szCs w:val="22"/>
              </w:rPr>
              <w:t>Reg</w:t>
            </w:r>
            <w:r w:rsidRPr="65103FFC" w:rsidR="00A0188E">
              <w:rPr>
                <w:rFonts w:ascii="Arial" w:hAnsi="Arial" w:eastAsia="Arial" w:cs="Arial"/>
                <w:spacing w:val="-6"/>
                <w:sz w:val="22"/>
                <w:szCs w:val="22"/>
              </w:rPr>
              <w:t>ime</w:t>
            </w:r>
            <w:r w:rsidRPr="65103FFC" w:rsidR="00A0188E"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 Diferenciado de Contratação</w:t>
            </w:r>
          </w:p>
        </w:tc>
        <w:tc>
          <w:tcPr>
            <w:tcW w:w="3254" w:type="pct"/>
            <w:tcMar/>
            <w:vAlign w:val="center"/>
          </w:tcPr>
          <w:p w:rsidRPr="00E4427E" w:rsidR="00034E90" w:rsidP="65103FFC" w:rsidRDefault="0065082A" w14:paraId="29650499" wp14:textId="77777777">
            <w:pPr>
              <w:spacing w:after="0"/>
              <w:jc w:val="both"/>
              <w:rPr>
                <w:rFonts w:ascii="Arial" w:hAnsi="Arial" w:eastAsia="Arial" w:cs="Arial"/>
                <w:spacing w:val="-6"/>
                <w:sz w:val="22"/>
                <w:szCs w:val="22"/>
              </w:rPr>
            </w:pPr>
            <w:r w:rsidRPr="65103FFC" w:rsidR="0065082A"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Conhecer as principais características do </w:t>
            </w:r>
            <w:r w:rsidRPr="65103FFC" w:rsidR="0065082A">
              <w:rPr>
                <w:rFonts w:ascii="Arial" w:hAnsi="Arial" w:eastAsia="Arial" w:cs="Arial"/>
                <w:spacing w:val="-6"/>
                <w:sz w:val="22"/>
                <w:szCs w:val="22"/>
              </w:rPr>
              <w:t>Regime Diferenciado de Contratação.</w:t>
            </w:r>
          </w:p>
        </w:tc>
      </w:tr>
      <w:tr xmlns:wp14="http://schemas.microsoft.com/office/word/2010/wordml" w:rsidRPr="00E4427E" w:rsidR="00034E90" w:rsidTr="65103FFC" w14:paraId="70677F25" wp14:textId="77777777">
        <w:trPr>
          <w:cantSplit/>
          <w:trHeight w:val="397"/>
        </w:trPr>
        <w:tc>
          <w:tcPr>
            <w:tcW w:w="1746" w:type="pct"/>
            <w:tcMar/>
            <w:vAlign w:val="center"/>
          </w:tcPr>
          <w:p w:rsidRPr="00E4427E" w:rsidR="00034E90" w:rsidP="65103FFC" w:rsidRDefault="00034E90" w14:paraId="66E19A2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034E9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15 </w:t>
            </w:r>
            <w:r w:rsidRPr="65103FFC" w:rsidR="00CE391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–</w:t>
            </w:r>
            <w:r w:rsidRPr="65103FFC" w:rsidR="00034E9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5103FFC" w:rsidR="00A81870">
              <w:rPr>
                <w:rFonts w:ascii="Arial" w:hAnsi="Arial" w:eastAsia="Arial" w:cs="Arial"/>
                <w:sz w:val="22"/>
                <w:szCs w:val="22"/>
              </w:rPr>
              <w:t>Licitação</w:t>
            </w:r>
            <w:r w:rsidRPr="65103FFC" w:rsidR="00A81870">
              <w:rPr>
                <w:rFonts w:ascii="Arial" w:hAnsi="Arial" w:eastAsia="Arial" w:cs="Arial"/>
                <w:sz w:val="22"/>
                <w:szCs w:val="22"/>
              </w:rPr>
              <w:t xml:space="preserve"> dispe</w:t>
            </w:r>
            <w:r w:rsidRPr="65103FFC" w:rsidR="00A0188E">
              <w:rPr>
                <w:rFonts w:ascii="Arial" w:hAnsi="Arial" w:eastAsia="Arial" w:cs="Arial"/>
                <w:sz w:val="22"/>
                <w:szCs w:val="22"/>
              </w:rPr>
              <w:t>nsada, dispensável e inexigível</w:t>
            </w:r>
          </w:p>
        </w:tc>
        <w:tc>
          <w:tcPr>
            <w:tcW w:w="3254" w:type="pct"/>
            <w:tcMar/>
            <w:vAlign w:val="center"/>
          </w:tcPr>
          <w:p w:rsidRPr="00E4427E" w:rsidR="00034E90" w:rsidP="65103FFC" w:rsidRDefault="00034E90" w14:paraId="6E069CBA" wp14:textId="77777777">
            <w:pPr>
              <w:spacing w:after="0"/>
              <w:jc w:val="both"/>
              <w:rPr>
                <w:rFonts w:ascii="Arial" w:hAnsi="Arial" w:eastAsia="Arial" w:cs="Arial"/>
                <w:spacing w:val="-6"/>
                <w:sz w:val="22"/>
                <w:szCs w:val="22"/>
              </w:rPr>
            </w:pPr>
            <w:r w:rsidRPr="65103FFC" w:rsidR="00034E90"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Identificar as </w:t>
            </w:r>
            <w:r w:rsidRPr="65103FFC" w:rsidR="0065082A">
              <w:rPr>
                <w:rFonts w:ascii="Arial" w:hAnsi="Arial" w:eastAsia="Arial" w:cs="Arial"/>
                <w:spacing w:val="-6"/>
                <w:sz w:val="22"/>
                <w:szCs w:val="22"/>
              </w:rPr>
              <w:t>exceções que permitem ou determinam a Contratação Direta.</w:t>
            </w:r>
          </w:p>
        </w:tc>
      </w:tr>
      <w:tr xmlns:wp14="http://schemas.microsoft.com/office/word/2010/wordml" w:rsidRPr="00E4427E" w:rsidR="00034E90" w:rsidTr="65103FFC" w14:paraId="429DA3DF" wp14:textId="77777777">
        <w:trPr>
          <w:cantSplit/>
          <w:trHeight w:val="397"/>
        </w:trPr>
        <w:tc>
          <w:tcPr>
            <w:tcW w:w="1746" w:type="pct"/>
            <w:tcMar/>
            <w:vAlign w:val="center"/>
          </w:tcPr>
          <w:p w:rsidRPr="00E4427E" w:rsidR="00034E90" w:rsidP="65103FFC" w:rsidRDefault="00034E90" w14:paraId="6092C57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034E9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16 </w:t>
            </w:r>
            <w:r w:rsidRPr="65103FFC" w:rsidR="00CE391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–</w:t>
            </w:r>
            <w:r w:rsidRPr="65103FFC" w:rsidR="00034E90">
              <w:rPr>
                <w:rFonts w:ascii="Arial" w:hAnsi="Arial" w:eastAsia="Arial" w:cs="Arial"/>
                <w:sz w:val="22"/>
                <w:szCs w:val="22"/>
              </w:rPr>
              <w:t xml:space="preserve"> Análise</w:t>
            </w:r>
            <w:r w:rsidRPr="65103FFC" w:rsidR="00034E90">
              <w:rPr>
                <w:rFonts w:ascii="Arial" w:hAnsi="Arial" w:eastAsia="Arial" w:cs="Arial"/>
                <w:sz w:val="22"/>
                <w:szCs w:val="22"/>
              </w:rPr>
              <w:t xml:space="preserve"> dos aspectos práticos das licitações sustentáveis sem prejuí</w:t>
            </w:r>
            <w:r w:rsidRPr="65103FFC" w:rsidR="00A0188E">
              <w:rPr>
                <w:rFonts w:ascii="Arial" w:hAnsi="Arial" w:eastAsia="Arial" w:cs="Arial"/>
                <w:sz w:val="22"/>
                <w:szCs w:val="22"/>
              </w:rPr>
              <w:t>zo da abordagem teórica inicial</w:t>
            </w:r>
          </w:p>
        </w:tc>
        <w:tc>
          <w:tcPr>
            <w:tcW w:w="3254" w:type="pct"/>
            <w:tcMar/>
            <w:vAlign w:val="center"/>
          </w:tcPr>
          <w:p w:rsidRPr="00E4427E" w:rsidR="00034E90" w:rsidP="65103FFC" w:rsidRDefault="0065082A" w14:paraId="55AAEE57" wp14:textId="77777777">
            <w:pPr>
              <w:spacing w:after="0"/>
              <w:jc w:val="both"/>
              <w:rPr>
                <w:rFonts w:ascii="Arial" w:hAnsi="Arial" w:eastAsia="Arial" w:cs="Arial"/>
                <w:spacing w:val="-6"/>
                <w:sz w:val="22"/>
                <w:szCs w:val="22"/>
              </w:rPr>
            </w:pPr>
            <w:r w:rsidRPr="65103FFC" w:rsidR="0065082A">
              <w:rPr>
                <w:rFonts w:ascii="Arial" w:hAnsi="Arial" w:eastAsia="Arial" w:cs="Arial"/>
                <w:spacing w:val="-6"/>
                <w:sz w:val="22"/>
                <w:szCs w:val="22"/>
              </w:rPr>
              <w:t>Discutir aspectos práticos e exemplos do procedimento administrativo.</w:t>
            </w:r>
          </w:p>
        </w:tc>
      </w:tr>
    </w:tbl>
    <w:p xmlns:wp14="http://schemas.microsoft.com/office/word/2010/wordml" w:rsidRPr="00E4427E" w:rsidR="000F03CA" w:rsidP="65103FFC" w:rsidRDefault="000F03CA" w14:paraId="41C8F396" wp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4427E" w:rsidR="0015066B" w:rsidTr="65103FFC" w14:paraId="165C8E8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E4427E" w:rsidR="0015066B" w:rsidP="65103FFC" w:rsidRDefault="0015066B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1506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E4427E" w:rsidR="0015066B" w:rsidTr="65103FFC" w14:paraId="0C90869A" wp14:textId="77777777">
        <w:tc>
          <w:tcPr>
            <w:tcW w:w="10773" w:type="dxa"/>
            <w:tcMar/>
          </w:tcPr>
          <w:p w:rsidRPr="00E4427E" w:rsidR="0015066B" w:rsidP="65103FFC" w:rsidRDefault="00E23AD6" w14:paraId="0B74D40E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65103FFC" w:rsidR="00E23AD6">
              <w:rPr>
                <w:rFonts w:ascii="Arial" w:hAnsi="Arial" w:eastAsia="Arial" w:cs="Arial"/>
                <w:sz w:val="22"/>
                <w:szCs w:val="22"/>
              </w:rPr>
              <w:t>As habilidades e competências desenvolvidas no decorrer desta disciplina serão: leitura, compreensão e elaboração de pareceres, com a devida utilização das normas técnico-jurídicas; Interpretação e aplicação do Direito Administrativo (Licitações e Contratos Administrativos); Pesquisa e utilização da legislação, da jurisprudência, da doutrina e de outras fontes do Direito; Correta utilização da terminologia jurídica ou da Ciência do Direito; e utilização de raciocínio jurídico, de argumentação, de persuasão e de reflexão crítica.</w:t>
            </w:r>
          </w:p>
        </w:tc>
      </w:tr>
    </w:tbl>
    <w:p xmlns:wp14="http://schemas.microsoft.com/office/word/2010/wordml" w:rsidRPr="00E4427E" w:rsidR="00E23AD6" w:rsidP="65103FFC" w:rsidRDefault="00E23AD6" w14:paraId="72A3D3EC" wp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E4427E" w:rsidR="00E23AD6" w:rsidTr="65103FFC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E4427E" w:rsidR="00E23AD6" w:rsidP="65103FFC" w:rsidRDefault="00E23AD6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E23AD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  <w:r w:rsidRPr="65103FFC" w:rsidR="00E23AD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E4427E" w:rsidR="00E23AD6" w:rsidTr="65103FFC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E4427E" w:rsidR="00E23AD6" w:rsidP="65103FFC" w:rsidRDefault="00E23AD6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E23AD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4427E" w:rsidR="00E23AD6" w:rsidP="65103FFC" w:rsidRDefault="00E23AD6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E23AD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Título do 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E4427E" w:rsidR="00E23AD6" w:rsidP="65103FFC" w:rsidRDefault="00E23AD6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E23AD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E4427E" w:rsidR="00E23AD6" w:rsidP="65103FFC" w:rsidRDefault="00E23AD6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E23AD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</w:t>
            </w:r>
          </w:p>
          <w:p w:rsidRPr="00E4427E" w:rsidR="00E23AD6" w:rsidP="65103FFC" w:rsidRDefault="00E23AD6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E23AD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Teórica/</w:t>
            </w:r>
          </w:p>
          <w:p w:rsidRPr="00E4427E" w:rsidR="00E23AD6" w:rsidP="65103FFC" w:rsidRDefault="00E23AD6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E23AD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E4427E" w:rsidR="009D1C13" w:rsidTr="65103FFC" w14:paraId="55ABDACF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E4427E" w:rsidR="009D1C13" w:rsidP="65103FFC" w:rsidRDefault="009D1C13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9D1C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</w:p>
          <w:p w:rsidRPr="00E4427E" w:rsidR="009D1C13" w:rsidP="65103FFC" w:rsidRDefault="009D1C13" w14:paraId="0D0B940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4427E" w:rsidR="009D1C13" w:rsidP="65103FFC" w:rsidRDefault="009D1C13" w14:paraId="5BB8C18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9D1C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1 -</w:t>
            </w:r>
            <w:r w:rsidRPr="65103FFC" w:rsidR="009D1C1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5103FFC" w:rsidR="009D1C13">
              <w:rPr>
                <w:rFonts w:ascii="Arial" w:hAnsi="Arial" w:eastAsia="Arial" w:cs="Arial"/>
                <w:sz w:val="22"/>
                <w:szCs w:val="22"/>
              </w:rPr>
              <w:t>Legislação aplicável.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D11D6B" w:rsidR="00D11D6B" w:rsidP="65103FFC" w:rsidRDefault="00D11D6B" w14:paraId="71EB4B1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D11D6B" w:rsidR="00D11D6B" w:rsidP="65103FFC" w:rsidRDefault="00D11D6B" w14:paraId="4C2D5136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Vídeo de apresentação</w:t>
            </w:r>
          </w:p>
          <w:p w:rsidRPr="00D11D6B" w:rsidR="009D1C13" w:rsidP="65103FFC" w:rsidRDefault="00D11D6B" w14:paraId="60FDA1B5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E4427E" w:rsidR="009D1C13" w:rsidP="65103FFC" w:rsidRDefault="009D1C13" w14:paraId="0E27B00A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E4427E" w:rsidR="009D1C13" w:rsidP="65103FFC" w:rsidRDefault="009D1C13" w14:paraId="2088C09A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9D1C13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E4427E" w:rsidR="009D1C13" w:rsidP="65103FFC" w:rsidRDefault="009D1C13" w14:paraId="60061E4C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E4427E" w:rsidR="009D1C13" w:rsidTr="65103FFC" w14:paraId="11812A67" wp14:textId="77777777">
        <w:tc>
          <w:tcPr>
            <w:tcW w:w="984" w:type="dxa"/>
            <w:vMerge/>
            <w:tcMar/>
            <w:vAlign w:val="center"/>
          </w:tcPr>
          <w:p w:rsidRPr="00E4427E" w:rsidR="009D1C13" w:rsidP="00E4427E" w:rsidRDefault="009D1C13" w14:paraId="44EAFD9C" wp14:textId="77777777">
            <w:pPr>
              <w:spacing w:after="0"/>
              <w:jc w:val="center"/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4427E" w:rsidR="009D1C13" w:rsidP="65103FFC" w:rsidRDefault="009D1C13" w14:paraId="43A42857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9D1C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2 -</w:t>
            </w:r>
            <w:r w:rsidRPr="65103FFC" w:rsidR="009D1C1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5103FFC" w:rsidR="009D1C13">
              <w:rPr>
                <w:rFonts w:ascii="Arial" w:hAnsi="Arial" w:eastAsia="Arial" w:cs="Arial"/>
                <w:sz w:val="22"/>
                <w:szCs w:val="22"/>
              </w:rPr>
              <w:t>Pressupostos da Licitação. Cabimento.</w:t>
            </w:r>
          </w:p>
        </w:tc>
        <w:tc>
          <w:tcPr>
            <w:tcW w:w="3828" w:type="dxa"/>
            <w:vMerge/>
            <w:tcMar/>
            <w:vAlign w:val="center"/>
          </w:tcPr>
          <w:p w:rsidRPr="00D11D6B" w:rsidR="009D1C13" w:rsidP="00E4427E" w:rsidRDefault="009D1C13" w14:paraId="4B94D5A5" wp14:textId="77777777">
            <w:pPr>
              <w:spacing w:after="0"/>
              <w:rPr>
                <w:rFonts w:ascii="Arial Narrow" w:hAnsi="Arial Narrow" w:eastAsia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E4427E" w:rsidR="009D1C13" w:rsidP="00E4427E" w:rsidRDefault="009D1C13" w14:paraId="3DEEC669" wp14:textId="77777777">
            <w:pPr>
              <w:spacing w:after="0"/>
              <w:jc w:val="center"/>
              <w:rPr>
                <w:rFonts w:ascii="Arial Narrow" w:hAnsi="Arial Narrow" w:eastAsia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E4427E" w:rsidR="009D1C13" w:rsidTr="65103FFC" w14:paraId="784DF6FC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E4427E" w:rsidR="009D1C13" w:rsidP="65103FFC" w:rsidRDefault="009D1C13" w14:paraId="3656B9A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E4427E" w:rsidR="009D1C13" w:rsidP="65103FFC" w:rsidRDefault="009D1C13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9D1C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4427E" w:rsidR="009D1C13" w:rsidP="65103FFC" w:rsidRDefault="009D1C13" w14:paraId="3F7B5C9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9D1C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3 </w:t>
            </w:r>
            <w:r w:rsidRPr="65103FFC" w:rsidR="009D1C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65103FFC" w:rsidR="009D1C1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5103FFC" w:rsidR="009D1C13">
              <w:rPr>
                <w:rFonts w:ascii="Arial" w:hAnsi="Arial" w:eastAsia="Arial" w:cs="Arial"/>
                <w:sz w:val="22"/>
                <w:szCs w:val="22"/>
              </w:rPr>
              <w:t>Princípios Diretores da Licitação</w:t>
            </w:r>
            <w:r w:rsidRPr="65103FFC" w:rsidR="009D1C13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D11D6B" w:rsidR="00D11D6B" w:rsidP="65103FFC" w:rsidRDefault="00D11D6B" w14:paraId="767B6B10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D11D6B" w:rsidR="00D11D6B" w:rsidP="65103FFC" w:rsidRDefault="00D11D6B" w14:paraId="44DD013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D11D6B" w:rsidR="009D1C13" w:rsidP="65103FFC" w:rsidRDefault="00D11D6B" w14:paraId="4A81EF63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E4427E" w:rsidR="009D1C13" w:rsidP="65103FFC" w:rsidRDefault="009D1C13" w14:paraId="45FB0818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E4427E" w:rsidR="009D1C13" w:rsidP="65103FFC" w:rsidRDefault="009D1C13" w14:paraId="27D4F52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9D1C13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E4427E" w:rsidR="009D1C13" w:rsidP="65103FFC" w:rsidRDefault="009D1C13" w14:paraId="049F31CB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E4427E" w:rsidR="009D1C13" w:rsidTr="65103FFC" w14:paraId="147F60AA" wp14:textId="77777777">
        <w:tc>
          <w:tcPr>
            <w:tcW w:w="984" w:type="dxa"/>
            <w:vMerge/>
            <w:tcMar/>
            <w:vAlign w:val="center"/>
          </w:tcPr>
          <w:p w:rsidRPr="00E4427E" w:rsidR="009D1C13" w:rsidP="00E4427E" w:rsidRDefault="009D1C13" w14:paraId="53128261" wp14:textId="77777777">
            <w:pPr>
              <w:spacing w:after="0"/>
              <w:jc w:val="center"/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4427E" w:rsidR="009D1C13" w:rsidP="65103FFC" w:rsidRDefault="009D1C13" w14:paraId="3A054DE9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9D1C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4 -</w:t>
            </w:r>
            <w:r w:rsidRPr="65103FFC" w:rsidR="009D1C1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5103FFC" w:rsidR="009D1C13">
              <w:rPr>
                <w:rFonts w:ascii="Arial" w:hAnsi="Arial" w:eastAsia="Arial" w:cs="Arial"/>
                <w:sz w:val="22"/>
                <w:szCs w:val="22"/>
              </w:rPr>
              <w:t>Objeto licitável.</w:t>
            </w:r>
          </w:p>
        </w:tc>
        <w:tc>
          <w:tcPr>
            <w:tcW w:w="3828" w:type="dxa"/>
            <w:vMerge/>
            <w:tcMar/>
            <w:vAlign w:val="center"/>
          </w:tcPr>
          <w:p w:rsidRPr="00D11D6B" w:rsidR="009D1C13" w:rsidP="00E4427E" w:rsidRDefault="009D1C13" w14:paraId="62486C05" wp14:textId="77777777">
            <w:pPr>
              <w:spacing w:after="0"/>
              <w:rPr>
                <w:rFonts w:ascii="Arial Narrow" w:hAnsi="Arial Narrow" w:eastAsia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E4427E" w:rsidR="009D1C13" w:rsidP="00E4427E" w:rsidRDefault="009D1C13" w14:paraId="4101652C" wp14:textId="77777777">
            <w:pPr>
              <w:spacing w:after="0"/>
              <w:jc w:val="center"/>
              <w:rPr>
                <w:rFonts w:ascii="Arial Narrow" w:hAnsi="Arial Narrow" w:eastAsia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E4427E" w:rsidR="009D1C13" w:rsidTr="65103FFC" w14:paraId="676B6778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E4427E" w:rsidR="009D1C13" w:rsidP="65103FFC" w:rsidRDefault="009D1C13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9D1C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4427E" w:rsidR="009D1C13" w:rsidP="65103FFC" w:rsidRDefault="009D1C13" w14:paraId="4FDDBFC3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9D1C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5 -</w:t>
            </w:r>
            <w:r w:rsidRPr="65103FFC" w:rsidR="009D1C1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5103FFC" w:rsidR="009D1C13">
              <w:rPr>
                <w:rFonts w:ascii="Arial" w:hAnsi="Arial" w:eastAsia="Arial" w:cs="Arial"/>
                <w:sz w:val="22"/>
                <w:szCs w:val="22"/>
              </w:rPr>
              <w:t>Procedimento licitatório.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D11D6B" w:rsidR="00D11D6B" w:rsidP="65103FFC" w:rsidRDefault="00D11D6B" w14:paraId="382A3FF7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proofErr w:type="spellStart"/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</w:t>
            </w:r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dades</w:t>
            </w:r>
            <w:proofErr w:type="spellEnd"/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de aprendizagem</w:t>
            </w:r>
          </w:p>
          <w:p w:rsidRPr="00D11D6B" w:rsidR="00D11D6B" w:rsidP="65103FFC" w:rsidRDefault="00D11D6B" w14:paraId="070E4A7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Videoaula</w:t>
            </w:r>
          </w:p>
          <w:p w:rsidRPr="00D11D6B" w:rsidR="00D11D6B" w:rsidP="65103FFC" w:rsidRDefault="00D11D6B" w14:paraId="4D2A992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Prova </w:t>
            </w:r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1</w:t>
            </w:r>
          </w:p>
          <w:p w:rsidRPr="00D11D6B" w:rsidR="009D1C13" w:rsidP="65103FFC" w:rsidRDefault="00D11D6B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E4427E" w:rsidR="009D1C13" w:rsidP="65103FFC" w:rsidRDefault="009D1C13" w14:paraId="4B99056E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E4427E" w:rsidR="009D1C13" w:rsidP="65103FFC" w:rsidRDefault="009D1C13" w14:paraId="3EB62759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9D1C13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E4427E" w:rsidR="009D1C13" w:rsidP="65103FFC" w:rsidRDefault="009D1C13" w14:paraId="1299C43A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E4427E" w:rsidR="009D1C13" w:rsidTr="65103FFC" w14:paraId="4E0E32E3" wp14:textId="77777777">
        <w:tc>
          <w:tcPr>
            <w:tcW w:w="984" w:type="dxa"/>
            <w:vMerge/>
            <w:tcMar/>
            <w:vAlign w:val="center"/>
          </w:tcPr>
          <w:p w:rsidRPr="00E4427E" w:rsidR="009D1C13" w:rsidP="00E4427E" w:rsidRDefault="009D1C13" w14:paraId="4DDBEF00" wp14:textId="77777777">
            <w:pPr>
              <w:spacing w:after="0"/>
              <w:jc w:val="center"/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4427E" w:rsidR="009D1C13" w:rsidP="65103FFC" w:rsidRDefault="009D1C13" w14:paraId="678D1D59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9D1C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6 -</w:t>
            </w:r>
            <w:r w:rsidRPr="65103FFC" w:rsidR="009D1C1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5103FFC" w:rsidR="009D1C13">
              <w:rPr>
                <w:rFonts w:ascii="Arial" w:hAnsi="Arial" w:eastAsia="Arial" w:cs="Arial"/>
                <w:sz w:val="22"/>
                <w:szCs w:val="22"/>
              </w:rPr>
              <w:t>Registros cadastrais e de preços.</w:t>
            </w:r>
          </w:p>
        </w:tc>
        <w:tc>
          <w:tcPr>
            <w:tcW w:w="3828" w:type="dxa"/>
            <w:vMerge/>
            <w:tcMar/>
            <w:vAlign w:val="center"/>
          </w:tcPr>
          <w:p w:rsidRPr="00D11D6B" w:rsidR="009D1C13" w:rsidP="00E4427E" w:rsidRDefault="009D1C13" w14:paraId="3461D779" wp14:textId="77777777">
            <w:pPr>
              <w:spacing w:after="0"/>
              <w:rPr>
                <w:rFonts w:ascii="Arial Narrow" w:hAnsi="Arial Narrow" w:eastAsia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E4427E" w:rsidR="009D1C13" w:rsidP="00E4427E" w:rsidRDefault="009D1C13" w14:paraId="3CF2D8B6" wp14:textId="77777777">
            <w:pPr>
              <w:spacing w:after="0"/>
              <w:jc w:val="center"/>
              <w:rPr>
                <w:rFonts w:ascii="Arial Narrow" w:hAnsi="Arial Narrow" w:eastAsia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E4427E" w:rsidR="009D1C13" w:rsidTr="65103FFC" w14:paraId="62B5694C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E4427E" w:rsidR="009D1C13" w:rsidP="65103FFC" w:rsidRDefault="009D1C13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9D1C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4427E" w:rsidR="009D1C13" w:rsidP="65103FFC" w:rsidRDefault="009D1C13" w14:paraId="1879EFF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9D1C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7 -</w:t>
            </w:r>
            <w:r w:rsidRPr="65103FFC" w:rsidR="009D1C1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5103FFC" w:rsidR="009D1C13">
              <w:rPr>
                <w:rFonts w:ascii="Arial" w:hAnsi="Arial" w:eastAsia="Arial" w:cs="Arial"/>
                <w:sz w:val="22"/>
                <w:szCs w:val="22"/>
              </w:rPr>
              <w:t>Fase Interna. Fase Externa: edital, habilitação, propostas, julgamento, homologação, adjudicação.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D11D6B" w:rsidR="00D11D6B" w:rsidP="65103FFC" w:rsidRDefault="00D11D6B" w14:paraId="3C68882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D11D6B" w:rsidR="00D11D6B" w:rsidP="65103FFC" w:rsidRDefault="00D11D6B" w14:paraId="16E5DC2C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D11D6B" w:rsidR="009D1C13" w:rsidP="65103FFC" w:rsidRDefault="00D11D6B" w14:paraId="6A488DE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E4427E" w:rsidR="009D1C13" w:rsidP="65103FFC" w:rsidRDefault="009D1C13" w14:paraId="0FB78278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E4427E" w:rsidR="009D1C13" w:rsidP="65103FFC" w:rsidRDefault="009D1C13" w14:paraId="1DF44421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9D1C13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E4427E" w:rsidR="009D1C13" w:rsidP="65103FFC" w:rsidRDefault="009D1C13" w14:paraId="1FC39945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E4427E" w:rsidR="00E23AD6" w:rsidTr="65103FFC" w14:paraId="74415329" wp14:textId="77777777">
        <w:tc>
          <w:tcPr>
            <w:tcW w:w="984" w:type="dxa"/>
            <w:vMerge/>
            <w:tcMar/>
            <w:vAlign w:val="center"/>
          </w:tcPr>
          <w:p w:rsidRPr="00E4427E" w:rsidR="00E23AD6" w:rsidP="00E4427E" w:rsidRDefault="00E23AD6" w14:paraId="0562CB0E" wp14:textId="77777777">
            <w:pPr>
              <w:spacing w:after="0"/>
              <w:jc w:val="center"/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4427E" w:rsidR="00E23AD6" w:rsidP="65103FFC" w:rsidRDefault="00E23AD6" w14:paraId="5C6398F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E23AD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8 -</w:t>
            </w:r>
            <w:r w:rsidRPr="65103FFC" w:rsidR="00E23AD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5103FFC" w:rsidR="0037608D">
              <w:rPr>
                <w:rFonts w:ascii="Arial" w:hAnsi="Arial" w:eastAsia="Arial" w:cs="Arial"/>
                <w:sz w:val="22"/>
                <w:szCs w:val="22"/>
              </w:rPr>
              <w:t>Anulação e Revogação.</w:t>
            </w:r>
          </w:p>
        </w:tc>
        <w:tc>
          <w:tcPr>
            <w:tcW w:w="3828" w:type="dxa"/>
            <w:vMerge/>
            <w:tcMar/>
            <w:vAlign w:val="center"/>
          </w:tcPr>
          <w:p w:rsidRPr="00D11D6B" w:rsidR="00E23AD6" w:rsidP="00E4427E" w:rsidRDefault="00E23AD6" w14:paraId="34CE0A41" wp14:textId="77777777">
            <w:pPr>
              <w:spacing w:after="0"/>
              <w:rPr>
                <w:rFonts w:ascii="Arial Narrow" w:hAnsi="Arial Narrow" w:eastAsia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E4427E" w:rsidR="00E23AD6" w:rsidP="00E4427E" w:rsidRDefault="00E23AD6" w14:paraId="62EBF3C5" wp14:textId="77777777">
            <w:pPr>
              <w:spacing w:after="0"/>
              <w:jc w:val="center"/>
              <w:rPr>
                <w:rFonts w:ascii="Arial Narrow" w:hAnsi="Arial Narrow" w:eastAsia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E4427E" w:rsidR="00E23AD6" w:rsidTr="65103FFC" w14:paraId="6CAF4FF2" wp14:textId="77777777">
        <w:trPr>
          <w:trHeight w:val="318"/>
        </w:trPr>
        <w:tc>
          <w:tcPr>
            <w:tcW w:w="984" w:type="dxa"/>
            <w:shd w:val="clear" w:color="auto" w:fill="auto"/>
            <w:tcMar/>
            <w:vAlign w:val="center"/>
          </w:tcPr>
          <w:p w:rsidRPr="00E4427E" w:rsidR="00E23AD6" w:rsidP="65103FFC" w:rsidRDefault="00E23AD6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E23AD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D11D6B" w:rsidR="00E23AD6" w:rsidP="65103FFC" w:rsidRDefault="00E23AD6" w14:paraId="49BF64F7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65103FFC" w:rsidR="00E23AD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Prova - </w:t>
            </w:r>
            <w:r w:rsidRPr="65103FFC" w:rsidR="00D11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E4427E" w:rsidR="00E23AD6" w:rsidP="65103FFC" w:rsidRDefault="00E23AD6" w14:paraId="7219A922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E23AD6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E4427E" w:rsidR="009D1C13" w:rsidTr="65103FFC" w14:paraId="1282FE16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E4427E" w:rsidR="009D1C13" w:rsidP="65103FFC" w:rsidRDefault="009D1C13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9D1C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4427E" w:rsidR="009D1C13" w:rsidP="65103FFC" w:rsidRDefault="009D1C13" w14:paraId="3A12ADB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9D1C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</w:t>
            </w:r>
            <w:r w:rsidRPr="65103FFC" w:rsidR="009D1C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9 -</w:t>
            </w:r>
            <w:r w:rsidRPr="65103FFC" w:rsidR="009D1C1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5103FFC" w:rsidR="009D1C13">
              <w:rPr>
                <w:rFonts w:ascii="Arial" w:hAnsi="Arial" w:eastAsia="Arial" w:cs="Arial"/>
                <w:sz w:val="22"/>
                <w:szCs w:val="22"/>
              </w:rPr>
              <w:t>Penalidades para o licitante</w:t>
            </w:r>
            <w:r w:rsidRPr="65103FFC" w:rsidR="009D1C13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D11D6B" w:rsidR="00D11D6B" w:rsidP="65103FFC" w:rsidRDefault="00D11D6B" w14:paraId="66A8D086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D11D6B" w:rsidR="00D11D6B" w:rsidP="65103FFC" w:rsidRDefault="00D11D6B" w14:paraId="59374FF0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Estudo em pares – Supere-se</w:t>
            </w:r>
          </w:p>
          <w:p w:rsidRPr="00D11D6B" w:rsidR="009D1C13" w:rsidP="65103FFC" w:rsidRDefault="00D11D6B" w14:paraId="363E378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E4427E" w:rsidR="009D1C13" w:rsidP="65103FFC" w:rsidRDefault="009D1C13" w14:paraId="6D98A12B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E4427E" w:rsidR="009D1C13" w:rsidP="65103FFC" w:rsidRDefault="009D1C13" w14:paraId="1B61B5B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9D1C13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E4427E" w:rsidR="009D1C13" w:rsidP="65103FFC" w:rsidRDefault="009D1C13" w14:paraId="2946DB82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E4427E" w:rsidR="009D1C13" w:rsidTr="65103FFC" w14:paraId="60962B2F" wp14:textId="77777777">
        <w:tc>
          <w:tcPr>
            <w:tcW w:w="984" w:type="dxa"/>
            <w:vMerge/>
            <w:tcMar/>
            <w:vAlign w:val="center"/>
          </w:tcPr>
          <w:p w:rsidRPr="00E4427E" w:rsidR="009D1C13" w:rsidP="00E4427E" w:rsidRDefault="009D1C13" w14:paraId="5997CC1D" wp14:textId="77777777">
            <w:pPr>
              <w:spacing w:after="0"/>
              <w:jc w:val="center"/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4427E" w:rsidR="009D1C13" w:rsidP="65103FFC" w:rsidRDefault="009D1C13" w14:paraId="04F9557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9D1C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10</w:t>
            </w:r>
            <w:r w:rsidRPr="65103FFC" w:rsidR="009D1C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65103FFC" w:rsidR="009D1C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65103FFC" w:rsidR="009D1C1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5103FFC" w:rsidR="009D1C13">
              <w:rPr>
                <w:rFonts w:ascii="Arial" w:hAnsi="Arial" w:eastAsia="Arial" w:cs="Arial"/>
                <w:sz w:val="22"/>
                <w:szCs w:val="22"/>
              </w:rPr>
              <w:t>Recursos Administrativos.</w:t>
            </w:r>
          </w:p>
        </w:tc>
        <w:tc>
          <w:tcPr>
            <w:tcW w:w="3828" w:type="dxa"/>
            <w:vMerge/>
            <w:tcMar/>
            <w:vAlign w:val="center"/>
          </w:tcPr>
          <w:p w:rsidRPr="00D11D6B" w:rsidR="009D1C13" w:rsidP="00E4427E" w:rsidRDefault="009D1C13" w14:paraId="110FFD37" wp14:textId="77777777">
            <w:pPr>
              <w:spacing w:after="0"/>
              <w:rPr>
                <w:rFonts w:ascii="Arial Narrow" w:hAnsi="Arial Narrow" w:eastAsia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E4427E" w:rsidR="009D1C13" w:rsidP="00E4427E" w:rsidRDefault="009D1C13" w14:paraId="6B699379" wp14:textId="77777777">
            <w:pPr>
              <w:spacing w:after="0"/>
              <w:jc w:val="center"/>
              <w:rPr>
                <w:rFonts w:ascii="Arial Narrow" w:hAnsi="Arial Narrow" w:eastAsia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E4427E" w:rsidR="009D1C13" w:rsidTr="65103FFC" w14:paraId="3BFEE3FE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E4427E" w:rsidR="009D1C13" w:rsidP="65103FFC" w:rsidRDefault="009D1C13" w14:paraId="3FE9F23F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E4427E" w:rsidR="009D1C13" w:rsidP="65103FFC" w:rsidRDefault="009D1C13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9D1C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4427E" w:rsidR="009D1C13" w:rsidP="65103FFC" w:rsidRDefault="009D1C13" w14:paraId="5EEA561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9D1C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11</w:t>
            </w:r>
            <w:r w:rsidRPr="65103FFC" w:rsidR="009D1C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65103FFC" w:rsidR="009D1C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65103FFC" w:rsidR="009D1C1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5103FFC" w:rsidR="009D1C13">
              <w:rPr>
                <w:rFonts w:ascii="Arial" w:hAnsi="Arial" w:eastAsia="Arial" w:cs="Arial"/>
                <w:sz w:val="22"/>
                <w:szCs w:val="22"/>
                <w:lang w:eastAsia="pt-BR"/>
              </w:rPr>
              <w:t>Tipos Licitatórios.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D11D6B" w:rsidR="00D11D6B" w:rsidP="65103FFC" w:rsidRDefault="00D11D6B" w14:paraId="3C8FFCE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D11D6B" w:rsidR="00D11D6B" w:rsidP="65103FFC" w:rsidRDefault="00D11D6B" w14:paraId="6CD3BABD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D11D6B" w:rsidR="00D11D6B" w:rsidP="65103FFC" w:rsidRDefault="00D11D6B" w14:paraId="73E8D0C1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Webinar</w:t>
            </w:r>
          </w:p>
          <w:p w:rsidRPr="00D11D6B" w:rsidR="009D1C13" w:rsidP="65103FFC" w:rsidRDefault="00D11D6B" w14:paraId="51D1ED8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E4427E" w:rsidR="009D1C13" w:rsidP="65103FFC" w:rsidRDefault="009D1C13" w14:paraId="1F72F646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E4427E" w:rsidR="009D1C13" w:rsidP="65103FFC" w:rsidRDefault="009D1C13" w14:paraId="08CE6F91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E4427E" w:rsidR="009D1C13" w:rsidP="65103FFC" w:rsidRDefault="009D1C13" w14:paraId="05BD73D3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9D1C13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E4427E" w:rsidR="009D1C13" w:rsidP="65103FFC" w:rsidRDefault="009D1C13" w14:paraId="61CDCEA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E4427E" w:rsidR="009D1C13" w:rsidTr="65103FFC" w14:paraId="2BF82821" wp14:textId="77777777">
        <w:tc>
          <w:tcPr>
            <w:tcW w:w="984" w:type="dxa"/>
            <w:vMerge/>
            <w:tcMar/>
            <w:vAlign w:val="center"/>
          </w:tcPr>
          <w:p w:rsidRPr="00E4427E" w:rsidR="009D1C13" w:rsidP="00E4427E" w:rsidRDefault="009D1C13" w14:paraId="6BB9E253" wp14:textId="77777777">
            <w:pPr>
              <w:spacing w:after="0"/>
              <w:jc w:val="center"/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4427E" w:rsidR="009D1C13" w:rsidP="65103FFC" w:rsidRDefault="009D1C13" w14:paraId="3A26D6F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9D1C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12</w:t>
            </w:r>
            <w:r w:rsidRPr="65103FFC" w:rsidR="009D1C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65103FFC" w:rsidR="009D1C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65103FFC" w:rsidR="009D1C1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5103FFC" w:rsidR="009D1C13">
              <w:rPr>
                <w:rFonts w:ascii="Arial" w:hAnsi="Arial" w:eastAsia="Arial" w:cs="Arial"/>
                <w:sz w:val="22"/>
                <w:szCs w:val="22"/>
                <w:lang w:eastAsia="pt-BR"/>
              </w:rPr>
              <w:t>Modalidades Licitatórias.</w:t>
            </w:r>
          </w:p>
        </w:tc>
        <w:tc>
          <w:tcPr>
            <w:tcW w:w="3828" w:type="dxa"/>
            <w:vMerge/>
            <w:tcMar/>
            <w:vAlign w:val="center"/>
          </w:tcPr>
          <w:p w:rsidRPr="00D11D6B" w:rsidR="009D1C13" w:rsidP="00E4427E" w:rsidRDefault="009D1C13" w14:paraId="23DE523C" wp14:textId="77777777">
            <w:pPr>
              <w:spacing w:after="0"/>
              <w:rPr>
                <w:rFonts w:ascii="Arial Narrow" w:hAnsi="Arial Narrow" w:eastAsia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E4427E" w:rsidR="009D1C13" w:rsidP="00E4427E" w:rsidRDefault="009D1C13" w14:paraId="52E56223" wp14:textId="77777777">
            <w:pPr>
              <w:spacing w:after="0"/>
              <w:jc w:val="center"/>
              <w:rPr>
                <w:rFonts w:ascii="Arial Narrow" w:hAnsi="Arial Narrow" w:eastAsia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E4427E" w:rsidR="009D1C13" w:rsidTr="65103FFC" w14:paraId="7212EF2B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E4427E" w:rsidR="009D1C13" w:rsidP="65103FFC" w:rsidRDefault="009D1C13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9D1C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4427E" w:rsidR="009D1C13" w:rsidP="65103FFC" w:rsidRDefault="009D1C13" w14:paraId="258230B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9D1C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13 -</w:t>
            </w:r>
            <w:r w:rsidRPr="65103FFC" w:rsidR="009D1C1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5103FFC" w:rsidR="009D1C13">
              <w:rPr>
                <w:rFonts w:ascii="Arial" w:hAnsi="Arial" w:eastAsia="Arial" w:cs="Arial"/>
                <w:sz w:val="22"/>
                <w:szCs w:val="22"/>
              </w:rPr>
              <w:t>Pregão presencial e eletrônico.</w:t>
            </w:r>
            <w:r w:rsidRPr="65103FFC" w:rsidR="001E37CB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D11D6B" w:rsidR="00D11D6B" w:rsidP="65103FFC" w:rsidRDefault="00D11D6B" w14:paraId="172EB1D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D11D6B" w:rsidR="00D11D6B" w:rsidP="65103FFC" w:rsidRDefault="00D11D6B" w14:paraId="5B4630AB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Videoaula</w:t>
            </w:r>
          </w:p>
          <w:p w:rsidRPr="00D11D6B" w:rsidR="00D11D6B" w:rsidP="65103FFC" w:rsidRDefault="00D11D6B" w14:paraId="129471B5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Prova </w:t>
            </w:r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3</w:t>
            </w:r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</w:p>
          <w:p w:rsidRPr="00D11D6B" w:rsidR="009D1C13" w:rsidP="65103FFC" w:rsidRDefault="00D11D6B" w14:paraId="0D53646B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E4427E" w:rsidR="009D1C13" w:rsidP="65103FFC" w:rsidRDefault="009D1C13" w14:paraId="07547A01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E4427E" w:rsidR="009D1C13" w:rsidP="65103FFC" w:rsidRDefault="009D1C13" w14:paraId="5043CB0F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E4427E" w:rsidR="009D1C13" w:rsidP="65103FFC" w:rsidRDefault="009D1C13" w14:paraId="31C9E8DF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9D1C13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E4427E" w:rsidR="009D1C13" w:rsidP="65103FFC" w:rsidRDefault="009D1C13" w14:paraId="07459315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E4427E" w:rsidR="009D1C13" w:rsidTr="65103FFC" w14:paraId="73DF75FD" wp14:textId="77777777">
        <w:tc>
          <w:tcPr>
            <w:tcW w:w="984" w:type="dxa"/>
            <w:vMerge/>
            <w:tcMar/>
            <w:vAlign w:val="center"/>
          </w:tcPr>
          <w:p w:rsidRPr="00E4427E" w:rsidR="009D1C13" w:rsidP="00E4427E" w:rsidRDefault="009D1C13" w14:paraId="6537F28F" wp14:textId="77777777">
            <w:pPr>
              <w:spacing w:after="0"/>
              <w:jc w:val="center"/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4427E" w:rsidR="009D1C13" w:rsidP="65103FFC" w:rsidRDefault="009D1C13" w14:paraId="363C5AE9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9D1C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14 -</w:t>
            </w:r>
            <w:r w:rsidRPr="65103FFC" w:rsidR="009D1C1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5103FFC" w:rsidR="009D1C13">
              <w:rPr>
                <w:rFonts w:ascii="Arial" w:hAnsi="Arial" w:eastAsia="Arial" w:cs="Arial"/>
                <w:spacing w:val="-6"/>
                <w:sz w:val="22"/>
                <w:szCs w:val="22"/>
              </w:rPr>
              <w:t>Regime Diferenciado de Contratação.</w:t>
            </w:r>
          </w:p>
        </w:tc>
        <w:tc>
          <w:tcPr>
            <w:tcW w:w="3828" w:type="dxa"/>
            <w:vMerge/>
            <w:tcMar/>
            <w:vAlign w:val="center"/>
          </w:tcPr>
          <w:p w:rsidRPr="00D11D6B" w:rsidR="009D1C13" w:rsidP="00E4427E" w:rsidRDefault="009D1C13" w14:paraId="6DFB9E20" wp14:textId="77777777">
            <w:pPr>
              <w:spacing w:after="0"/>
              <w:rPr>
                <w:rFonts w:ascii="Arial Narrow" w:hAnsi="Arial Narrow" w:eastAsia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E4427E" w:rsidR="009D1C13" w:rsidP="00E4427E" w:rsidRDefault="009D1C13" w14:paraId="70DF9E56" wp14:textId="77777777">
            <w:pPr>
              <w:spacing w:after="0"/>
              <w:jc w:val="center"/>
              <w:rPr>
                <w:rFonts w:ascii="Arial Narrow" w:hAnsi="Arial Narrow" w:eastAsia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E4427E" w:rsidR="009D1C13" w:rsidTr="65103FFC" w14:paraId="5FE60252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E4427E" w:rsidR="009D1C13" w:rsidP="65103FFC" w:rsidRDefault="009D1C13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9D1C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4427E" w:rsidR="009D1C13" w:rsidP="65103FFC" w:rsidRDefault="009D1C13" w14:paraId="5B168AFE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9D1C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15 -</w:t>
            </w:r>
            <w:r w:rsidRPr="65103FFC" w:rsidR="009D1C1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5103FFC" w:rsidR="009D1C13">
              <w:rPr>
                <w:rFonts w:ascii="Arial" w:hAnsi="Arial" w:eastAsia="Arial" w:cs="Arial"/>
                <w:sz w:val="22"/>
                <w:szCs w:val="22"/>
              </w:rPr>
              <w:t>Licitação dispensada, dispensável e inexigível.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D11D6B" w:rsidR="00D11D6B" w:rsidP="65103FFC" w:rsidRDefault="00D11D6B" w14:paraId="473BBA1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D11D6B" w:rsidR="009D1C13" w:rsidP="65103FFC" w:rsidRDefault="00D11D6B" w14:paraId="17378DA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E4427E" w:rsidR="009D1C13" w:rsidP="65103FFC" w:rsidRDefault="009D1C13" w14:paraId="44E871BC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E4427E" w:rsidR="009D1C13" w:rsidP="65103FFC" w:rsidRDefault="009D1C13" w14:paraId="52DE97E5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9D1C13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E4427E" w:rsidR="009D1C13" w:rsidP="65103FFC" w:rsidRDefault="009D1C13" w14:paraId="144A5D23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E4427E" w:rsidR="00E23AD6" w:rsidTr="65103FFC" w14:paraId="44E8FA54" wp14:textId="77777777">
        <w:tc>
          <w:tcPr>
            <w:tcW w:w="984" w:type="dxa"/>
            <w:vMerge/>
            <w:tcMar/>
            <w:vAlign w:val="center"/>
          </w:tcPr>
          <w:p w:rsidRPr="00E4427E" w:rsidR="00E23AD6" w:rsidP="00E4427E" w:rsidRDefault="00E23AD6" w14:paraId="738610EB" wp14:textId="77777777">
            <w:pPr>
              <w:spacing w:after="0"/>
              <w:jc w:val="center"/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4427E" w:rsidR="00E23AD6" w:rsidP="65103FFC" w:rsidRDefault="00E23AD6" w14:paraId="257F39AF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E23AD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16 -</w:t>
            </w:r>
            <w:r w:rsidRPr="65103FFC" w:rsidR="00E23AD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5103FFC" w:rsidR="0037608D">
              <w:rPr>
                <w:rFonts w:ascii="Arial" w:hAnsi="Arial" w:eastAsia="Arial" w:cs="Arial"/>
                <w:sz w:val="22"/>
                <w:szCs w:val="22"/>
              </w:rPr>
              <w:t>Análise dos aspectos práticos das licitações sustentáveis sem prejuízo da abordagem teórica inicial.</w:t>
            </w:r>
          </w:p>
        </w:tc>
        <w:tc>
          <w:tcPr>
            <w:tcW w:w="3828" w:type="dxa"/>
            <w:vMerge/>
            <w:tcMar/>
            <w:vAlign w:val="center"/>
          </w:tcPr>
          <w:p w:rsidRPr="00E4427E" w:rsidR="00E23AD6" w:rsidP="00E4427E" w:rsidRDefault="00E23AD6" w14:paraId="637805D2" wp14:textId="77777777">
            <w:pPr>
              <w:spacing w:after="0"/>
              <w:rPr>
                <w:rFonts w:ascii="Arial Narrow" w:hAnsi="Arial Narrow" w:eastAsia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E4427E" w:rsidR="00E23AD6" w:rsidP="00E4427E" w:rsidRDefault="00E23AD6" w14:paraId="463F29E8" wp14:textId="77777777">
            <w:pPr>
              <w:spacing w:after="0"/>
              <w:jc w:val="center"/>
              <w:rPr>
                <w:rFonts w:ascii="Arial Narrow" w:hAnsi="Arial Narrow" w:eastAsia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E4427E" w:rsidR="00E23AD6" w:rsidTr="65103FFC" w14:paraId="24572A9F" wp14:textId="77777777">
        <w:trPr>
          <w:trHeight w:val="409"/>
        </w:trPr>
        <w:tc>
          <w:tcPr>
            <w:tcW w:w="984" w:type="dxa"/>
            <w:shd w:val="clear" w:color="auto" w:fill="auto"/>
            <w:tcMar/>
            <w:vAlign w:val="center"/>
          </w:tcPr>
          <w:p w:rsidRPr="00E4427E" w:rsidR="00E23AD6" w:rsidP="65103FFC" w:rsidRDefault="00E23AD6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E23AD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D11D6B" w:rsidR="00E23AD6" w:rsidP="65103FFC" w:rsidRDefault="00D11D6B" w14:paraId="075F55B2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D11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Prova – 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E4427E" w:rsidR="00E23AD6" w:rsidP="65103FFC" w:rsidRDefault="00E23AD6" w14:paraId="63BB83BE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5103FFC" w:rsidR="00E23AD6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</w:tbl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13050" w:rsidR="00091779" w:rsidTr="65103FFC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13050" w:rsidR="00091779" w:rsidP="65103FFC" w:rsidRDefault="00091779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09177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B13050" w:rsidR="00091779" w:rsidTr="65103FFC" w14:paraId="0CB39183" wp14:textId="77777777">
        <w:tc>
          <w:tcPr>
            <w:tcW w:w="10773" w:type="dxa"/>
            <w:tcMar/>
            <w:vAlign w:val="bottom"/>
          </w:tcPr>
          <w:p w:rsidRPr="00D11D6B" w:rsidR="00D11D6B" w:rsidP="65103FFC" w:rsidRDefault="00D11D6B" w14:paraId="5CF398B5" wp14:textId="77777777">
            <w:pPr>
              <w:tabs>
                <w:tab w:val="left" w:pos="284"/>
                <w:tab w:val="left" w:pos="720"/>
              </w:tabs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5103FFC" w:rsidR="00D11D6B">
              <w:rPr>
                <w:rFonts w:ascii="Arial" w:hAnsi="Arial" w:eastAsia="Arial" w:cs="Arial"/>
                <w:sz w:val="22"/>
                <w:szCs w:val="22"/>
              </w:rPr>
              <w:t>A disciplina, cuja duração é de 10 semanas letivas, é estruturada a partir da seguinte modelagem:</w:t>
            </w:r>
          </w:p>
          <w:p w:rsidRPr="00D11D6B" w:rsidR="00D11D6B" w:rsidP="65103FFC" w:rsidRDefault="00D11D6B" w14:paraId="2B837761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5103FFC" w:rsidR="00D11D6B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65103FFC" w:rsidR="00D11D6B">
              <w:rPr>
                <w:rFonts w:ascii="Arial" w:hAnsi="Arial" w:eastAsia="Arial" w:cs="Arial"/>
                <w:sz w:val="22"/>
                <w:szCs w:val="22"/>
              </w:rPr>
              <w:t>16 unidades de aprendizagem, incluindo atividades de fixação, distribuídas pelas semanas letivas;</w:t>
            </w:r>
          </w:p>
          <w:p w:rsidRPr="00D11D6B" w:rsidR="00D11D6B" w:rsidP="65103FFC" w:rsidRDefault="00D11D6B" w14:paraId="3F5B1986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5103FFC" w:rsidR="00D11D6B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65103FFC" w:rsidR="00D11D6B">
              <w:rPr>
                <w:rFonts w:ascii="Arial" w:hAnsi="Arial" w:eastAsia="Arial" w:cs="Arial"/>
                <w:sz w:val="22"/>
                <w:szCs w:val="22"/>
              </w:rPr>
              <w:t xml:space="preserve">1 vídeo de apresentação com o professor da disciplina na semana </w:t>
            </w:r>
            <w:r w:rsidRPr="65103FFC" w:rsidR="00D11D6B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65103FFC" w:rsidR="00D11D6B">
              <w:rPr>
                <w:rFonts w:ascii="Arial" w:hAnsi="Arial" w:eastAsia="Arial" w:cs="Arial"/>
                <w:sz w:val="22"/>
                <w:szCs w:val="22"/>
              </w:rPr>
              <w:t>;</w:t>
            </w:r>
          </w:p>
          <w:p w:rsidRPr="00D11D6B" w:rsidR="00D11D6B" w:rsidP="65103FFC" w:rsidRDefault="00D11D6B" w14:paraId="03946FA9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5103FFC" w:rsidR="00D11D6B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65103FFC" w:rsidR="00D11D6B">
              <w:rPr>
                <w:rFonts w:ascii="Arial" w:hAnsi="Arial" w:eastAsia="Arial" w:cs="Arial"/>
                <w:sz w:val="22"/>
                <w:szCs w:val="22"/>
              </w:rPr>
              <w:t xml:space="preserve">2 vídeos, alternados nas semanas </w:t>
            </w:r>
            <w:r w:rsidRPr="65103FFC" w:rsidR="00D11D6B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65103FFC" w:rsidR="00D11D6B">
              <w:rPr>
                <w:rFonts w:ascii="Arial" w:hAnsi="Arial" w:eastAsia="Arial" w:cs="Arial"/>
                <w:sz w:val="22"/>
                <w:szCs w:val="22"/>
              </w:rPr>
              <w:t xml:space="preserve"> e 8, em que o professor apresenta os aspectos centrais das atividades em estudo e oferece orientações de estudo;</w:t>
            </w:r>
          </w:p>
          <w:p w:rsidRPr="00D11D6B" w:rsidR="00D11D6B" w:rsidP="65103FFC" w:rsidRDefault="00D11D6B" w14:paraId="5384AD3C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5103FFC" w:rsidR="00D11D6B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65103FFC" w:rsidR="00D11D6B">
              <w:rPr>
                <w:rFonts w:ascii="Arial" w:hAnsi="Arial" w:eastAsia="Arial" w:cs="Arial"/>
                <w:sz w:val="22"/>
                <w:szCs w:val="22"/>
              </w:rPr>
              <w:t xml:space="preserve">4 </w:t>
            </w:r>
            <w:r w:rsidRPr="65103FFC" w:rsidR="00D11D6B">
              <w:rPr>
                <w:rFonts w:ascii="Arial" w:hAnsi="Arial" w:eastAsia="Arial" w:cs="Arial"/>
                <w:sz w:val="22"/>
                <w:szCs w:val="22"/>
              </w:rPr>
              <w:t>men</w:t>
            </w:r>
            <w:r w:rsidRPr="65103FFC" w:rsidR="00D11D6B">
              <w:rPr>
                <w:rFonts w:ascii="Arial" w:hAnsi="Arial" w:eastAsia="Arial" w:cs="Arial"/>
                <w:sz w:val="22"/>
                <w:szCs w:val="22"/>
              </w:rPr>
              <w:t>torias</w:t>
            </w:r>
            <w:r w:rsidRPr="65103FFC" w:rsidR="00D11D6B">
              <w:rPr>
                <w:rFonts w:ascii="Arial" w:hAnsi="Arial" w:eastAsia="Arial" w:cs="Arial"/>
                <w:sz w:val="22"/>
                <w:szCs w:val="22"/>
              </w:rPr>
              <w:t xml:space="preserve"> alternadas nas semanas: </w:t>
            </w:r>
            <w:r w:rsidRPr="65103FFC" w:rsidR="00D11D6B">
              <w:rPr>
                <w:rFonts w:ascii="Arial" w:hAnsi="Arial" w:eastAsia="Arial" w:cs="Arial"/>
                <w:sz w:val="22"/>
                <w:szCs w:val="22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D11D6B" w:rsidR="00D11D6B" w:rsidP="65103FFC" w:rsidRDefault="00D11D6B" w14:paraId="4EB13C27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5103FFC" w:rsidR="00D11D6B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65103FFC" w:rsidR="00D11D6B">
              <w:rPr>
                <w:rFonts w:ascii="Arial" w:hAnsi="Arial" w:eastAsia="Arial" w:cs="Arial"/>
                <w:sz w:val="22"/>
                <w:szCs w:val="22"/>
              </w:rPr>
              <w:t xml:space="preserve">provas on-line nas semanas </w:t>
            </w:r>
            <w:r w:rsidRPr="65103FFC" w:rsidR="00D11D6B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65103FFC" w:rsidR="00D11D6B">
              <w:rPr>
                <w:rFonts w:ascii="Arial" w:hAnsi="Arial" w:eastAsia="Arial" w:cs="Arial"/>
                <w:sz w:val="22"/>
                <w:szCs w:val="22"/>
              </w:rPr>
              <w:t xml:space="preserve"> e 8, cuja nota é referente a 2ª VA;</w:t>
            </w:r>
          </w:p>
          <w:p w:rsidRPr="00D11D6B" w:rsidR="00D11D6B" w:rsidP="65103FFC" w:rsidRDefault="00D11D6B" w14:paraId="388BF6E2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5103FFC" w:rsidR="00D11D6B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65103FFC" w:rsidR="00D11D6B">
              <w:rPr>
                <w:rFonts w:ascii="Arial" w:hAnsi="Arial" w:eastAsia="Arial" w:cs="Arial"/>
                <w:sz w:val="22"/>
                <w:szCs w:val="22"/>
              </w:rPr>
              <w:t xml:space="preserve">programa Supere-se de retomada de conteúdos e recuperação de notas nas semanas </w:t>
            </w:r>
            <w:r w:rsidRPr="65103FFC" w:rsidR="00D11D6B">
              <w:rPr>
                <w:rFonts w:ascii="Arial" w:hAnsi="Arial" w:eastAsia="Arial" w:cs="Arial"/>
                <w:sz w:val="22"/>
                <w:szCs w:val="22"/>
              </w:rPr>
              <w:t>6</w:t>
            </w:r>
            <w:r w:rsidRPr="65103FFC" w:rsidR="00D11D6B">
              <w:rPr>
                <w:rFonts w:ascii="Arial" w:hAnsi="Arial" w:eastAsia="Arial" w:cs="Arial"/>
                <w:sz w:val="22"/>
                <w:szCs w:val="22"/>
              </w:rPr>
              <w:t xml:space="preserve"> e 7;</w:t>
            </w:r>
          </w:p>
          <w:p w:rsidRPr="00D11D6B" w:rsidR="00091779" w:rsidP="65103FFC" w:rsidRDefault="00D11D6B" w14:paraId="25F5ACB3" wp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D11D6B">
              <w:rPr>
                <w:rFonts w:ascii="Arial" w:hAnsi="Arial" w:eastAsia="Arial" w:cs="Arial"/>
                <w:sz w:val="22"/>
                <w:szCs w:val="22"/>
              </w:rPr>
              <w:t xml:space="preserve">   • provas nas semanas </w:t>
            </w:r>
            <w:r w:rsidRPr="65103FFC" w:rsidR="00D11D6B">
              <w:rPr>
                <w:rFonts w:ascii="Arial" w:hAnsi="Arial" w:eastAsia="Arial" w:cs="Arial"/>
                <w:sz w:val="22"/>
                <w:szCs w:val="22"/>
              </w:rPr>
              <w:t>5</w:t>
            </w:r>
            <w:r w:rsidRPr="65103FFC" w:rsidR="00D11D6B">
              <w:rPr>
                <w:rFonts w:ascii="Arial" w:hAnsi="Arial" w:eastAsia="Arial" w:cs="Arial"/>
                <w:sz w:val="22"/>
                <w:szCs w:val="22"/>
              </w:rPr>
              <w:t xml:space="preserve"> e 10, 1ª VA e 3ª VA.</w:t>
            </w:r>
          </w:p>
        </w:tc>
      </w:tr>
    </w:tbl>
    <w:p xmlns:wp14="http://schemas.microsoft.com/office/word/2010/wordml" w:rsidR="00091779" w:rsidP="65103FFC" w:rsidRDefault="00091779" w14:paraId="3B7B4B86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13050" w:rsidR="00091779" w:rsidTr="65103FFC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13050" w:rsidR="00091779" w:rsidP="65103FFC" w:rsidRDefault="00091779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09177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9. </w:t>
            </w:r>
            <w:r w:rsidRPr="65103FFC" w:rsidR="00091779">
              <w:rPr>
                <w:rFonts w:ascii="Arial" w:hAnsi="Arial" w:eastAsia="Arial" w:cs="Arial"/>
                <w:b w:val="1"/>
                <w:bCs w:val="1"/>
                <w:noProof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B13050" w:rsidR="00091779" w:rsidTr="65103FFC" w14:paraId="1910FCD1" wp14:textId="77777777">
        <w:tc>
          <w:tcPr>
            <w:tcW w:w="10773" w:type="dxa"/>
            <w:tcMar/>
            <w:vAlign w:val="bottom"/>
          </w:tcPr>
          <w:p w:rsidRPr="00B13050" w:rsidR="00091779" w:rsidP="65103FFC" w:rsidRDefault="00091779" w14:paraId="48760C6E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65103FFC" w:rsidR="00091779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Não se Aplica.</w:t>
            </w:r>
          </w:p>
        </w:tc>
      </w:tr>
    </w:tbl>
    <w:p xmlns:wp14="http://schemas.microsoft.com/office/word/2010/wordml" w:rsidR="00091779" w:rsidP="65103FFC" w:rsidRDefault="00091779" w14:paraId="3A0FF5F2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FFFFFF" w:themeColor="background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5A4238" w:rsidR="00091779" w:rsidTr="65103FFC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5A4238" w:rsidR="00091779" w:rsidP="65103FFC" w:rsidRDefault="00091779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09177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5A4238" w:rsidR="00091779" w:rsidTr="65103FFC" w14:paraId="39F4D9E5" wp14:textId="77777777">
        <w:tc>
          <w:tcPr>
            <w:tcW w:w="10773" w:type="dxa"/>
            <w:tcMar/>
          </w:tcPr>
          <w:p w:rsidRPr="00D11D6B" w:rsidR="00D11D6B" w:rsidP="65103FFC" w:rsidRDefault="00D11D6B" w14:paraId="25CF9636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5103FFC" w:rsidR="562D74C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Prova </w:t>
            </w:r>
            <w:r w:rsidRPr="65103FFC" w:rsidR="562D74C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1</w:t>
            </w:r>
            <w:r w:rsidRPr="65103FFC" w:rsidR="562D74C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(2ªVA); Semana 5 – Prova 2 (1ªVA); Semana 8 - Prova 3 (2ªVA); Semana 10 - </w:t>
            </w:r>
            <w:proofErr w:type="gramStart"/>
            <w:r w:rsidRPr="65103FFC" w:rsidR="562D74C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Prova  4</w:t>
            </w:r>
            <w:proofErr w:type="gramEnd"/>
            <w:r w:rsidRPr="65103FFC" w:rsidR="562D74C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(3ª VA).</w:t>
            </w:r>
          </w:p>
          <w:p w:rsidRPr="00D11D6B" w:rsidR="00D11D6B" w:rsidP="65103FFC" w:rsidRDefault="00D11D6B" w14:paraId="6C54B643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5103FFC" w:rsidR="562D74C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Os valores das avaliações são: Prova (2ª VA) - 50 pontos; Prova de 1ªVA - 100 pontos; Prova (2ªVA) - 50 pontos; Prova de 3ª VA - 100 pontos.</w:t>
            </w:r>
          </w:p>
          <w:p w:rsidRPr="00D11D6B" w:rsidR="00D11D6B" w:rsidP="65103FFC" w:rsidRDefault="00D11D6B" w14:paraId="5F6F80D4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5103FFC" w:rsidR="562D74C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B42947" w:rsidR="00091779" w:rsidP="65103FFC" w:rsidRDefault="00D11D6B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Todas as avaliações propostas – </w:t>
            </w:r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1ª, 2ª e 3ª</w:t>
            </w:r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Lyceum</w:t>
            </w:r>
            <w:proofErr w:type="spellEnd"/>
            <w:r w:rsidRPr="65103FFC" w:rsidR="00D11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E4427E" w:rsidR="003650C1" w:rsidP="65103FFC" w:rsidRDefault="003650C1" w14:paraId="17AD93B2" wp14:textId="77777777">
      <w:pPr>
        <w:spacing w:after="0"/>
        <w:jc w:val="both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4427E" w:rsidR="003650C1" w:rsidTr="65103FFC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E4427E" w:rsidR="003650C1" w:rsidP="65103FFC" w:rsidRDefault="003650C1" w14:paraId="5DC42E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11. BIBLIOGRAFIA</w:t>
            </w:r>
            <w:r w:rsidRPr="65103FFC" w:rsidR="00AB3F1C">
              <w:rPr>
                <w:rFonts w:ascii="Arial" w:hAnsi="Arial" w:eastAsia="Arial" w:cs="Arial"/>
                <w:b w:val="1"/>
                <w:bCs w:val="1"/>
                <w:color w:val="FF0000"/>
                <w:sz w:val="22"/>
                <w:szCs w:val="22"/>
                <w:lang w:eastAsia="pt-BR"/>
              </w:rPr>
              <w:t xml:space="preserve"> </w:t>
            </w:r>
          </w:p>
        </w:tc>
      </w:tr>
      <w:tr xmlns:wp14="http://schemas.microsoft.com/office/word/2010/wordml" w:rsidRPr="00E4427E" w:rsidR="003650C1" w:rsidTr="65103FFC" w14:paraId="1563B444" wp14:textId="77777777">
        <w:tc>
          <w:tcPr>
            <w:tcW w:w="10773" w:type="dxa"/>
            <w:tcMar/>
          </w:tcPr>
          <w:p w:rsidRPr="00E4427E" w:rsidR="003650C1" w:rsidP="65103FFC" w:rsidRDefault="003650C1" w14:paraId="207D2E1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Básica:</w:t>
            </w:r>
          </w:p>
          <w:p w:rsidR="757AD462" w:rsidP="65103FFC" w:rsidRDefault="757AD462" w14:paraId="425A70CD" w14:textId="7EB0553B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</w:pPr>
            <w:r w:rsidRPr="65103FFC" w:rsidR="757AD46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 xml:space="preserve">BARCELLOS, Bruno M.; MATTOS, João G. Licitações e Contratos. Porto Alegre: Grupo A, 2017. E-book. 9788595021235. Disponível em: </w:t>
            </w:r>
            <w:r w:rsidRPr="65103FFC" w:rsidR="757AD46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>https://integrada.minhabiblioteca.com.br/#/books/9788595021235/</w:t>
            </w:r>
            <w:r w:rsidRPr="65103FFC" w:rsidR="757AD46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 xml:space="preserve">. Acesso em: 16 ago. 2022. </w:t>
            </w:r>
          </w:p>
          <w:p w:rsidR="757AD462" w:rsidP="65103FFC" w:rsidRDefault="757AD462" w14:paraId="765D3D2A" w14:textId="352F8B79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</w:pPr>
            <w:r w:rsidRPr="65103FFC" w:rsidR="757AD46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 xml:space="preserve">COUTO, Reinaldo; CAPAGIO, Álvaro do C. Nova Lei de Licitações e Contratos Administrativos. São Paulo: Editora Saraiva, 2021. E-book. 9786555598223. Disponível em: </w:t>
            </w:r>
            <w:r w:rsidRPr="65103FFC" w:rsidR="757AD46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>https://integrada.minhabiblioteca.com.br/#/books/9786555598223/</w:t>
            </w:r>
            <w:r w:rsidRPr="65103FFC" w:rsidR="757AD46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 xml:space="preserve">. Acesso em: 16 ago. 2022. </w:t>
            </w:r>
          </w:p>
          <w:p w:rsidR="757AD462" w:rsidP="65103FFC" w:rsidRDefault="757AD462" w14:paraId="5EE1BF21" w14:textId="70ECA186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</w:pPr>
            <w:r w:rsidRPr="65103FFC" w:rsidR="757AD46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>JR., José C. Manual da Licitação. São Paulo: Grupo GEN, 2021. E-book. 9786559770298. Disponível em: https://integrada.minhabiblioteca.com.br/#/books/9786559770298/. Acesso em: 16 ago. 2022.</w:t>
            </w:r>
          </w:p>
          <w:p w:rsidRPr="00E4427E" w:rsidR="00326C3C" w:rsidP="65103FFC" w:rsidRDefault="00326C3C" w14:paraId="6B62F1B3" wp14:textId="77777777">
            <w:pPr>
              <w:pStyle w:val="yiv3101214040msonormal"/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</w:p>
          <w:p w:rsidRPr="00E4427E" w:rsidR="003650C1" w:rsidP="65103FFC" w:rsidRDefault="003650C1" w14:paraId="6444417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5103FFC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Complementar:</w:t>
            </w:r>
          </w:p>
          <w:p w:rsidRPr="007E791A" w:rsidR="00326C3C" w:rsidP="65103FFC" w:rsidRDefault="00326C3C" w14:paraId="6DB3873C" wp14:textId="5FA211E5">
            <w:pPr>
              <w:pStyle w:val="yiv3101214040msonormal"/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</w:pPr>
            <w:r w:rsidRPr="65103FFC" w:rsidR="76DB023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 xml:space="preserve">FILHO, </w:t>
            </w:r>
            <w:proofErr w:type="spellStart"/>
            <w:r w:rsidRPr="65103FFC" w:rsidR="76DB023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>Benedicto</w:t>
            </w:r>
            <w:proofErr w:type="spellEnd"/>
            <w:r w:rsidRPr="65103FFC" w:rsidR="76DB023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 xml:space="preserve"> de T. Pregão - Uma Nova Modalidade de Licitação, 5ª edição. São Paulo: Grupo GEN, 2012. E-book. 978-85-309-4397-4. Disponível em: </w:t>
            </w:r>
            <w:r w:rsidRPr="65103FFC" w:rsidR="76DB023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>https://integrada.minhabiblioteca.com.br/#/books/978-85-309-4397-4/</w:t>
            </w:r>
            <w:r w:rsidRPr="65103FFC" w:rsidR="76DB023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 xml:space="preserve">. Acesso em: 16 ago. 2022. </w:t>
            </w:r>
          </w:p>
          <w:p w:rsidRPr="007E791A" w:rsidR="00326C3C" w:rsidP="65103FFC" w:rsidRDefault="00326C3C" w14:paraId="2765ABD4" wp14:textId="5FDC04AA">
            <w:pPr>
              <w:pStyle w:val="yiv3101214040msonormal"/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</w:pPr>
            <w:r w:rsidRPr="65103FFC" w:rsidR="76DB023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 xml:space="preserve"> </w:t>
            </w:r>
            <w:r w:rsidRPr="65103FFC" w:rsidR="76DB023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 xml:space="preserve"> </w:t>
            </w:r>
          </w:p>
          <w:p w:rsidRPr="007E791A" w:rsidR="00326C3C" w:rsidP="65103FFC" w:rsidRDefault="00326C3C" w14:paraId="1E744560" wp14:textId="053EFAFA">
            <w:pPr>
              <w:pStyle w:val="yiv3101214040msonormal"/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</w:pPr>
            <w:r w:rsidRPr="65103FFC" w:rsidR="76DB023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 xml:space="preserve">FILHO, José dos Santos C. Consórcios Públicos: Lei nº 11.107, de 06.04.2005, e Decreto Nº 6.017, de 17.01.2007, 2ª edição. São Paulo: Grupo GEN, 2013. E-book. 9788522483792. Disponível em: </w:t>
            </w:r>
            <w:r w:rsidRPr="65103FFC" w:rsidR="76DB023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>https://integrada.minhabiblioteca.com.br/#/books/9788522483792/</w:t>
            </w:r>
            <w:r w:rsidRPr="65103FFC" w:rsidR="76DB023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 xml:space="preserve">. Acesso em: 16 ago. 2022. </w:t>
            </w:r>
          </w:p>
          <w:p w:rsidRPr="007E791A" w:rsidR="00326C3C" w:rsidP="65103FFC" w:rsidRDefault="00326C3C" w14:paraId="4251D90E" wp14:textId="1E74E674">
            <w:pPr>
              <w:pStyle w:val="yiv3101214040msonormal"/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</w:pPr>
            <w:r w:rsidRPr="65103FFC" w:rsidR="76DB023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 xml:space="preserve"> </w:t>
            </w:r>
            <w:r w:rsidRPr="65103FFC" w:rsidR="76DB023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 xml:space="preserve"> </w:t>
            </w:r>
          </w:p>
          <w:p w:rsidRPr="007E791A" w:rsidR="00326C3C" w:rsidP="65103FFC" w:rsidRDefault="00326C3C" w14:paraId="53C9B536" wp14:textId="39832857">
            <w:pPr>
              <w:pStyle w:val="yiv3101214040msonormal"/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</w:pPr>
            <w:r w:rsidRPr="65103FFC" w:rsidR="76DB023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 xml:space="preserve">MAZZA, Alexandre. Administrativo #naprática. São Paulo: Editora Saraiva, 2020. E-book. 9788553617357. Disponível em: </w:t>
            </w:r>
            <w:r w:rsidRPr="65103FFC" w:rsidR="76DB023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>https://integrada.minhabiblioteca.com.br/#/books/9788553617357/</w:t>
            </w:r>
            <w:r w:rsidRPr="65103FFC" w:rsidR="76DB023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 xml:space="preserve">. Acesso em: 16 ago. 2022. </w:t>
            </w:r>
          </w:p>
          <w:p w:rsidRPr="007E791A" w:rsidR="00326C3C" w:rsidP="65103FFC" w:rsidRDefault="00326C3C" w14:paraId="40D1C521" wp14:textId="65370413">
            <w:pPr>
              <w:pStyle w:val="yiv3101214040msonormal"/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</w:pPr>
            <w:r w:rsidRPr="65103FFC" w:rsidR="76DB023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 xml:space="preserve"> </w:t>
            </w:r>
          </w:p>
          <w:p w:rsidRPr="007E791A" w:rsidR="00326C3C" w:rsidP="65103FFC" w:rsidRDefault="00326C3C" w14:paraId="523D40C5" wp14:textId="6A53A299">
            <w:pPr>
              <w:pStyle w:val="yiv3101214040msonormal"/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</w:pPr>
            <w:r w:rsidRPr="65103FFC" w:rsidR="76DB023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 xml:space="preserve">PIETRO, Maria Sylvia Zanella D. Direito Administrativo. São Paulo. Grupo GEN, 2022. E-book. 9786559643042. Disponível em: </w:t>
            </w:r>
            <w:r w:rsidRPr="65103FFC" w:rsidR="76DB023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>https://integrada.minhabiblioteca.com.br/#/books/9786559643042/</w:t>
            </w:r>
            <w:r w:rsidRPr="65103FFC" w:rsidR="76DB023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 xml:space="preserve">. Acesso em: 16 ago. 2022. </w:t>
            </w:r>
          </w:p>
          <w:p w:rsidRPr="007E791A" w:rsidR="00326C3C" w:rsidP="65103FFC" w:rsidRDefault="00326C3C" w14:paraId="4BD0E605" wp14:textId="5A81D4AF">
            <w:pPr>
              <w:pStyle w:val="yiv3101214040msonormal"/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</w:pPr>
            <w:r w:rsidRPr="65103FFC" w:rsidR="76DB023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 xml:space="preserve"> </w:t>
            </w:r>
          </w:p>
          <w:p w:rsidRPr="007E791A" w:rsidR="00326C3C" w:rsidP="65103FFC" w:rsidRDefault="00326C3C" w14:paraId="1F00E9F4" wp14:textId="7FDCF328">
            <w:pPr>
              <w:pStyle w:val="yiv3101214040msonormal"/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</w:pPr>
            <w:r w:rsidRPr="65103FFC" w:rsidR="76DB023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>BRASIL. Lei n. 14.133, de 01 de abril de 2021. Lei de Licitações e Contratos Administrativos. www.planalto.gov.br/ccivil_03/_Ato2019-2022/2021/Lei/L14133.htm#art193</w:t>
            </w:r>
          </w:p>
        </w:tc>
      </w:tr>
    </w:tbl>
    <w:p xmlns:wp14="http://schemas.microsoft.com/office/word/2010/wordml" w:rsidRPr="00E4427E" w:rsidR="000F03CA" w:rsidP="65103FFC" w:rsidRDefault="000F03CA" w14:paraId="769D0D3C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xmlns:wp14="http://schemas.microsoft.com/office/word/2010/wordml" w:rsidRPr="005615BF" w:rsidR="000F03CA" w:rsidP="65103FFC" w:rsidRDefault="000F03CA" w14:paraId="27EC4112" wp14:textId="77777777">
      <w:pPr>
        <w:spacing w:after="0"/>
        <w:jc w:val="right"/>
        <w:rPr>
          <w:rFonts w:ascii="Arial" w:hAnsi="Arial" w:eastAsia="Arial" w:cs="Arial"/>
          <w:sz w:val="22"/>
          <w:szCs w:val="22"/>
          <w:lang w:eastAsia="pt-BR"/>
        </w:rPr>
      </w:pPr>
      <w:r w:rsidRPr="65103FFC" w:rsidR="000F03CA">
        <w:rPr>
          <w:rFonts w:ascii="Arial" w:hAnsi="Arial" w:eastAsia="Arial" w:cs="Arial"/>
          <w:sz w:val="22"/>
          <w:szCs w:val="22"/>
          <w:lang w:eastAsia="pt-BR"/>
        </w:rPr>
        <w:t>Anápolis,</w:t>
      </w:r>
      <w:r w:rsidRPr="65103FFC" w:rsidR="009D1C13">
        <w:rPr>
          <w:rFonts w:ascii="Arial" w:hAnsi="Arial" w:eastAsia="Arial" w:cs="Arial"/>
          <w:sz w:val="22"/>
          <w:szCs w:val="22"/>
          <w:lang w:eastAsia="pt-BR"/>
        </w:rPr>
        <w:t xml:space="preserve"> 02 de abril</w:t>
      </w:r>
      <w:r w:rsidRPr="65103FFC" w:rsidR="0037608D">
        <w:rPr>
          <w:rFonts w:ascii="Arial" w:hAnsi="Arial" w:eastAsia="Arial" w:cs="Arial"/>
          <w:sz w:val="22"/>
          <w:szCs w:val="22"/>
          <w:lang w:eastAsia="pt-BR"/>
        </w:rPr>
        <w:t xml:space="preserve"> de 202</w:t>
      </w:r>
      <w:r w:rsidRPr="65103FFC" w:rsidR="009D1C13">
        <w:rPr>
          <w:rFonts w:ascii="Arial" w:hAnsi="Arial" w:eastAsia="Arial" w:cs="Arial"/>
          <w:sz w:val="22"/>
          <w:szCs w:val="22"/>
          <w:lang w:eastAsia="pt-BR"/>
        </w:rPr>
        <w:t>1</w:t>
      </w:r>
      <w:r w:rsidRPr="65103FFC" w:rsidR="005250C7">
        <w:rPr>
          <w:rFonts w:ascii="Arial" w:hAnsi="Arial" w:eastAsia="Arial" w:cs="Arial"/>
          <w:sz w:val="22"/>
          <w:szCs w:val="22"/>
          <w:lang w:eastAsia="pt-BR"/>
        </w:rPr>
        <w:t>.</w:t>
      </w:r>
    </w:p>
    <w:p xmlns:wp14="http://schemas.microsoft.com/office/word/2010/wordml" w:rsidRPr="00E4427E" w:rsidR="00B84873" w:rsidP="65103FFC" w:rsidRDefault="00B84873" w14:paraId="54CD245A" wp14:textId="77777777">
      <w:pPr>
        <w:spacing w:after="0"/>
        <w:jc w:val="center"/>
        <w:rPr>
          <w:rFonts w:ascii="Arial" w:hAnsi="Arial" w:eastAsia="Arial" w:cs="Arial"/>
          <w:b w:val="1"/>
          <w:bCs w:val="1"/>
          <w:color w:val="FF0000"/>
          <w:sz w:val="22"/>
          <w:szCs w:val="22"/>
          <w:lang w:eastAsia="pt-BR"/>
        </w:rPr>
      </w:pPr>
    </w:p>
    <w:p xmlns:wp14="http://schemas.microsoft.com/office/word/2010/wordml" w:rsidR="003747CE" w:rsidP="65103FFC" w:rsidRDefault="003747CE" w14:paraId="7196D064" wp14:textId="65ECFF57" wp14:noSpellErr="1">
      <w:pPr>
        <w:pStyle w:val="Normal"/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p xmlns:wp14="http://schemas.microsoft.com/office/word/2010/wordml" w:rsidRPr="00E4427E" w:rsidR="005615BF" w:rsidP="65103FFC" w:rsidRDefault="009D1C13" w14:paraId="11786702" wp14:textId="77777777">
      <w:pPr>
        <w:spacing w:after="0"/>
        <w:jc w:val="center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  <w:r>
        <w:rPr>
          <w:rFonts w:ascii="Arial Narrow" w:hAnsi="Arial Narrow" w:cs="Times New Roman"/>
          <w:noProof/>
          <w:sz w:val="20"/>
          <w:szCs w:val="20"/>
          <w:lang w:eastAsia="pt-BR"/>
        </w:rPr>
        <w:drawing>
          <wp:anchor xmlns:wp14="http://schemas.microsoft.com/office/word/2010/wordprocessingDrawing" distT="0" distB="0" distL="114300" distR="114300" simplePos="0" relativeHeight="251660288" behindDoc="1" locked="0" layoutInCell="1" allowOverlap="1" wp14:anchorId="08030C83" wp14:editId="7803AF90">
            <wp:simplePos x="0" y="0"/>
            <wp:positionH relativeFrom="column">
              <wp:posOffset>2740025</wp:posOffset>
            </wp:positionH>
            <wp:positionV relativeFrom="paragraph">
              <wp:posOffset>27305</wp:posOffset>
            </wp:positionV>
            <wp:extent cx="1120775" cy="333375"/>
            <wp:effectExtent l="0" t="0" r="0" b="9525"/>
            <wp:wrapNone/>
            <wp:docPr id="4" name="Imagem 4" descr="C:\Users\josely\Documents\Assinaturas Digitais - Professores\Alessandro Gonçal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sely\Documents\Assinaturas Digitais - Professores\Alessandro Gonçalv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80" t="29835" r="26825" b="46960"/>
                    <a:stretch/>
                  </pic:blipFill>
                  <pic:spPr bwMode="auto">
                    <a:xfrm>
                      <a:off x="0" y="0"/>
                      <a:ext cx="1120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8A10C3" w:rsidP="65103FFC" w:rsidRDefault="008A10C3" w14:paraId="34FF1C98" wp14:textId="77777777">
      <w:pPr>
        <w:spacing w:after="0"/>
        <w:jc w:val="center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xmlns:wp14="http://schemas.microsoft.com/office/word/2010/wordml" w:rsidRPr="00175A00" w:rsidR="00C62028" w:rsidP="65103FFC" w:rsidRDefault="0037608D" w14:paraId="120AEA04" wp14:textId="77777777">
      <w:pPr>
        <w:spacing w:after="0"/>
        <w:jc w:val="center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  <w:r w:rsidRPr="65103FFC" w:rsidR="0037608D"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  <w:t xml:space="preserve">Prof. </w:t>
      </w:r>
      <w:r w:rsidRPr="65103FFC" w:rsidR="00B84873"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  <w:t>Alessandro Gonçalves da Paixão</w:t>
      </w:r>
      <w:r w:rsidRPr="65103FFC" w:rsidR="00C62028"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  <w:t xml:space="preserve">, Prof. </w:t>
      </w:r>
      <w:proofErr w:type="spellStart"/>
      <w:r w:rsidRPr="65103FFC" w:rsidR="00C62028"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  <w:t>M.e</w:t>
      </w:r>
      <w:proofErr w:type="spellEnd"/>
    </w:p>
    <w:p xmlns:wp14="http://schemas.microsoft.com/office/word/2010/wordml" w:rsidRPr="00175A00" w:rsidR="000F03CA" w:rsidP="65103FFC" w:rsidRDefault="000F03CA" w14:paraId="26B7F9E2" wp14:textId="77777777">
      <w:pPr>
        <w:spacing w:after="0"/>
        <w:jc w:val="center"/>
        <w:rPr>
          <w:rFonts w:ascii="Arial" w:hAnsi="Arial" w:eastAsia="Arial" w:cs="Arial"/>
          <w:sz w:val="22"/>
          <w:szCs w:val="22"/>
          <w:lang w:eastAsia="pt-BR"/>
        </w:rPr>
      </w:pPr>
      <w:r w:rsidRPr="65103FFC" w:rsidR="000F03CA">
        <w:rPr>
          <w:rFonts w:ascii="Arial" w:hAnsi="Arial" w:eastAsia="Arial" w:cs="Arial"/>
          <w:sz w:val="22"/>
          <w:szCs w:val="22"/>
          <w:lang w:eastAsia="pt-BR"/>
        </w:rPr>
        <w:t>PROFESSOR RESPONSÁVEL PELA DISCIPLINA</w:t>
      </w:r>
    </w:p>
    <w:p xmlns:wp14="http://schemas.microsoft.com/office/word/2010/wordml" w:rsidRPr="00E4427E" w:rsidR="000F03CA" w:rsidP="65103FFC" w:rsidRDefault="000F03CA" w14:paraId="6D072C0D" wp14:textId="77777777">
      <w:pPr>
        <w:spacing w:after="0"/>
        <w:jc w:val="both"/>
        <w:rPr>
          <w:rFonts w:ascii="Arial" w:hAnsi="Arial" w:eastAsia="Arial" w:cs="Arial"/>
          <w:noProof/>
          <w:sz w:val="22"/>
          <w:szCs w:val="22"/>
          <w:lang w:eastAsia="pt-BR"/>
        </w:rPr>
      </w:pPr>
    </w:p>
    <w:p xmlns:wp14="http://schemas.microsoft.com/office/word/2010/wordml" w:rsidRPr="00E4427E" w:rsidR="000F03CA" w:rsidP="65103FFC" w:rsidRDefault="000F03CA" w14:paraId="48A21919" wp14:textId="77777777">
      <w:pPr>
        <w:spacing w:after="0"/>
        <w:rPr>
          <w:rFonts w:ascii="Arial" w:hAnsi="Arial" w:eastAsia="Arial" w:cs="Arial"/>
          <w:sz w:val="22"/>
          <w:szCs w:val="22"/>
        </w:rPr>
      </w:pPr>
    </w:p>
    <w:sectPr w:rsidRPr="00E4427E" w:rsidR="000F03CA" w:rsidSect="00DF13D4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39A504" w15:done="0"/>
  <w15:commentEx w15:paraId="4B7C8C01" w15:done="0"/>
  <w15:commentEx w15:paraId="1EF4B010" w15:done="0"/>
  <w15:commentEx w15:paraId="6C38D5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6DB1CE" w16cid:durableId="1FE3506C"/>
  <w16cid:commentId w16cid:paraId="3A4B2D76" w16cid:durableId="1FE3506D"/>
  <w16cid:commentId w16cid:paraId="711BEAFF" w16cid:durableId="1FE3506E"/>
  <w16cid:commentId w16cid:paraId="57131E63" w16cid:durableId="1FE3506F"/>
  <w16cid:commentId w16cid:paraId="1381AF95" w16cid:durableId="1FE35070"/>
  <w16cid:commentId w16cid:paraId="7139A504" w16cid:durableId="1FE35071"/>
  <w16cid:commentId w16cid:paraId="4B7C8C01" w16cid:durableId="1FE35072"/>
  <w16cid:commentId w16cid:paraId="1EF4B010" w16cid:durableId="20349618"/>
  <w16cid:commentId w16cid:paraId="6C38D579" w16cid:durableId="203496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CC3DA0" w:rsidP="00B83E08" w:rsidRDefault="00CC3DA0" w14:paraId="6BD18F9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C3DA0" w:rsidP="00B83E08" w:rsidRDefault="00CC3DA0" w14:paraId="238601F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D11D6B" w14:paraId="123C03AB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751B29B0" wp14:editId="2E1B4B49">
              <wp:simplePos x="0" y="0"/>
              <wp:positionH relativeFrom="column">
                <wp:posOffset>-199197</wp:posOffset>
              </wp:positionH>
              <wp:positionV relativeFrom="paragraph">
                <wp:posOffset>-133654</wp:posOffset>
              </wp:positionV>
              <wp:extent cx="7230110" cy="506095"/>
              <wp:effectExtent l="0" t="0" r="8890" b="8255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D11D6B" w:rsidP="00D11D6B" w:rsidRDefault="00D11D6B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xmlns:wp14="http://schemas.microsoft.com/office/word/2010/wordml" w:rsidR="00D11D6B" w:rsidP="00D11D6B" w:rsidRDefault="00D11D6B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D11D6B" w:rsidP="00D11D6B" w:rsidRDefault="00D11D6B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5C63EAFF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5.7pt;margin-top:-10.5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">
              <v:textbox>
                <w:txbxContent>
                  <w:p w:rsidR="00D11D6B" w:rsidP="00D11D6B" w:rsidRDefault="00D11D6B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D11D6B" w:rsidP="00D11D6B" w:rsidRDefault="00D11D6B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D11D6B" w:rsidP="00D11D6B" w:rsidRDefault="00D11D6B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D11D6B" w14:paraId="171460ED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3840" behindDoc="0" locked="0" layoutInCell="1" allowOverlap="1" wp14:anchorId="45DBDCA9" wp14:editId="1EAD0CDF">
              <wp:simplePos x="0" y="0"/>
              <wp:positionH relativeFrom="column">
                <wp:posOffset>-199197</wp:posOffset>
              </wp:positionH>
              <wp:positionV relativeFrom="paragraph">
                <wp:posOffset>-125702</wp:posOffset>
              </wp:positionV>
              <wp:extent cx="7230110" cy="506095"/>
              <wp:effectExtent l="0" t="0" r="8890" b="8255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D11D6B" w:rsidP="00D11D6B" w:rsidRDefault="00D11D6B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xmlns:wp14="http://schemas.microsoft.com/office/word/2010/wordml" w:rsidR="00D11D6B" w:rsidP="00D11D6B" w:rsidRDefault="00D11D6B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D11D6B" w:rsidP="00D11D6B" w:rsidRDefault="00D11D6B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0AE7F57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5.7pt;margin-top:-9.9pt;width:569.3pt;height:39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zpKAIAACsEAAAOAAAAZHJzL2Uyb0RvYy54bWysU8tu2zAQvBfoPxC813rUTmLBcpA6TVEg&#10;fQBJP2BNUhZRiquStKX067OkHN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">
              <v:textbox>
                <w:txbxContent>
                  <w:p w:rsidR="00D11D6B" w:rsidP="00D11D6B" w:rsidRDefault="00D11D6B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D11D6B" w:rsidP="00D11D6B" w:rsidRDefault="00D11D6B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D11D6B" w:rsidP="00D11D6B" w:rsidRDefault="00D11D6B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CC3DA0" w:rsidP="00B83E08" w:rsidRDefault="00CC3DA0" w14:paraId="0F3CABC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C3DA0" w:rsidP="00B83E08" w:rsidRDefault="00CC3DA0" w14:paraId="5B08B5D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D11D6B" w14:paraId="4FEF2977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7936" behindDoc="0" locked="0" layoutInCell="1" allowOverlap="1" wp14:anchorId="136C937E" wp14:editId="4762FE92">
          <wp:simplePos x="0" y="0"/>
          <wp:positionH relativeFrom="column">
            <wp:posOffset>4744444</wp:posOffset>
          </wp:positionH>
          <wp:positionV relativeFrom="paragraph">
            <wp:posOffset>66813</wp:posOffset>
          </wp:positionV>
          <wp:extent cx="2035534" cy="356771"/>
          <wp:effectExtent l="0" t="0" r="3175" b="571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534" cy="3567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70EFCEE1" wp14:editId="3AE08D6B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D11D6B" w14:paraId="727BADB2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450EADBC" wp14:editId="5F2BDF22">
          <wp:simplePos x="0" y="0"/>
          <wp:positionH relativeFrom="column">
            <wp:posOffset>410735</wp:posOffset>
          </wp:positionH>
          <wp:positionV relativeFrom="paragraph">
            <wp:posOffset>-8310</wp:posOffset>
          </wp:positionV>
          <wp:extent cx="2282024" cy="399974"/>
          <wp:effectExtent l="0" t="0" r="4445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024" cy="3999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778164A4" wp14:editId="39FEDD97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F67AC1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0187C6FF" wp14:editId="50E9CFA5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4F1C223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34CFD0D3" wp14:editId="238AF277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8BD8570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16DEB4AB" wp14:textId="77777777">
    <w:pPr>
      <w:pStyle w:val="Cabealho"/>
    </w:pPr>
  </w:p>
  <w:p xmlns:wp14="http://schemas.microsoft.com/office/word/2010/wordml" w:rsidR="00926BE7" w:rsidP="000F03CA" w:rsidRDefault="00926BE7" w14:paraId="0AD9C6F4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24848178" wp14:editId="0A67A1F4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4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34E90"/>
    <w:rsid w:val="00045F05"/>
    <w:rsid w:val="00056AF6"/>
    <w:rsid w:val="00091779"/>
    <w:rsid w:val="000B0F9F"/>
    <w:rsid w:val="000C16C3"/>
    <w:rsid w:val="000C19F3"/>
    <w:rsid w:val="000C6047"/>
    <w:rsid w:val="000F03CA"/>
    <w:rsid w:val="000F3AA3"/>
    <w:rsid w:val="00100249"/>
    <w:rsid w:val="00107879"/>
    <w:rsid w:val="0015066B"/>
    <w:rsid w:val="00154C34"/>
    <w:rsid w:val="001568C3"/>
    <w:rsid w:val="00175A00"/>
    <w:rsid w:val="00195CFE"/>
    <w:rsid w:val="001B2277"/>
    <w:rsid w:val="001B77BA"/>
    <w:rsid w:val="001C5C31"/>
    <w:rsid w:val="001D4824"/>
    <w:rsid w:val="001E37CB"/>
    <w:rsid w:val="001E3B2A"/>
    <w:rsid w:val="001F5DED"/>
    <w:rsid w:val="002900DC"/>
    <w:rsid w:val="0029603E"/>
    <w:rsid w:val="002A08D8"/>
    <w:rsid w:val="002A584A"/>
    <w:rsid w:val="002B4B6A"/>
    <w:rsid w:val="003149A4"/>
    <w:rsid w:val="0032509C"/>
    <w:rsid w:val="00326C3C"/>
    <w:rsid w:val="003642BC"/>
    <w:rsid w:val="003650C1"/>
    <w:rsid w:val="003747CE"/>
    <w:rsid w:val="0037608D"/>
    <w:rsid w:val="003B498A"/>
    <w:rsid w:val="003E1A54"/>
    <w:rsid w:val="003E1AEA"/>
    <w:rsid w:val="003E29E1"/>
    <w:rsid w:val="003F5268"/>
    <w:rsid w:val="00411706"/>
    <w:rsid w:val="00412AB7"/>
    <w:rsid w:val="00415623"/>
    <w:rsid w:val="0042147A"/>
    <w:rsid w:val="00461990"/>
    <w:rsid w:val="004B0494"/>
    <w:rsid w:val="004B7BB4"/>
    <w:rsid w:val="004E33FB"/>
    <w:rsid w:val="005250C7"/>
    <w:rsid w:val="00554428"/>
    <w:rsid w:val="005615BF"/>
    <w:rsid w:val="005A065C"/>
    <w:rsid w:val="005A3484"/>
    <w:rsid w:val="005A72EF"/>
    <w:rsid w:val="005B2291"/>
    <w:rsid w:val="005C786A"/>
    <w:rsid w:val="00616984"/>
    <w:rsid w:val="0062136D"/>
    <w:rsid w:val="0065082A"/>
    <w:rsid w:val="006803A6"/>
    <w:rsid w:val="006A0F82"/>
    <w:rsid w:val="006A28C6"/>
    <w:rsid w:val="006C0803"/>
    <w:rsid w:val="006F35A2"/>
    <w:rsid w:val="0070620D"/>
    <w:rsid w:val="00772439"/>
    <w:rsid w:val="007754E3"/>
    <w:rsid w:val="00775530"/>
    <w:rsid w:val="007B0FFD"/>
    <w:rsid w:val="007C1862"/>
    <w:rsid w:val="007C6CF3"/>
    <w:rsid w:val="007E5527"/>
    <w:rsid w:val="007E791A"/>
    <w:rsid w:val="0087412D"/>
    <w:rsid w:val="008937B4"/>
    <w:rsid w:val="008A10C3"/>
    <w:rsid w:val="008C182C"/>
    <w:rsid w:val="008C74DA"/>
    <w:rsid w:val="008D2597"/>
    <w:rsid w:val="008E3DF0"/>
    <w:rsid w:val="009171FA"/>
    <w:rsid w:val="00926BE7"/>
    <w:rsid w:val="009369E2"/>
    <w:rsid w:val="00955A38"/>
    <w:rsid w:val="00966AEC"/>
    <w:rsid w:val="009D1C13"/>
    <w:rsid w:val="009E6793"/>
    <w:rsid w:val="00A0188E"/>
    <w:rsid w:val="00A81870"/>
    <w:rsid w:val="00AA61DE"/>
    <w:rsid w:val="00AB3F1C"/>
    <w:rsid w:val="00AE4FFF"/>
    <w:rsid w:val="00B506D0"/>
    <w:rsid w:val="00B64BA8"/>
    <w:rsid w:val="00B6692B"/>
    <w:rsid w:val="00B83E08"/>
    <w:rsid w:val="00B84873"/>
    <w:rsid w:val="00B8634A"/>
    <w:rsid w:val="00B87C2C"/>
    <w:rsid w:val="00BA19C6"/>
    <w:rsid w:val="00BB3988"/>
    <w:rsid w:val="00BE3269"/>
    <w:rsid w:val="00C62028"/>
    <w:rsid w:val="00C73629"/>
    <w:rsid w:val="00CC3DA0"/>
    <w:rsid w:val="00CC4917"/>
    <w:rsid w:val="00CD5DB2"/>
    <w:rsid w:val="00CE391A"/>
    <w:rsid w:val="00CE72D1"/>
    <w:rsid w:val="00CF3249"/>
    <w:rsid w:val="00D11D6B"/>
    <w:rsid w:val="00D3023A"/>
    <w:rsid w:val="00D32D87"/>
    <w:rsid w:val="00D54E05"/>
    <w:rsid w:val="00D87EC2"/>
    <w:rsid w:val="00DC1C93"/>
    <w:rsid w:val="00DC7915"/>
    <w:rsid w:val="00DF13D4"/>
    <w:rsid w:val="00E100DE"/>
    <w:rsid w:val="00E153A0"/>
    <w:rsid w:val="00E20EDA"/>
    <w:rsid w:val="00E23AD6"/>
    <w:rsid w:val="00E4427E"/>
    <w:rsid w:val="00E55DD7"/>
    <w:rsid w:val="00F2099C"/>
    <w:rsid w:val="00F44AE8"/>
    <w:rsid w:val="00F50804"/>
    <w:rsid w:val="00F56CAE"/>
    <w:rsid w:val="00F570DB"/>
    <w:rsid w:val="00F92B3A"/>
    <w:rsid w:val="00F9426B"/>
    <w:rsid w:val="00F95DCC"/>
    <w:rsid w:val="00F97FBF"/>
    <w:rsid w:val="00FE24A3"/>
    <w:rsid w:val="00FF15C4"/>
    <w:rsid w:val="562D74CB"/>
    <w:rsid w:val="5967DC8A"/>
    <w:rsid w:val="6113C05D"/>
    <w:rsid w:val="62AF90BE"/>
    <w:rsid w:val="65103FFC"/>
    <w:rsid w:val="6AA17A46"/>
    <w:rsid w:val="757AD462"/>
    <w:rsid w:val="76DB0232"/>
    <w:rsid w:val="7BF7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75BCF"/>
  <w15:docId w15:val="{B28DDE2D-A209-4E85-A481-CDE5D5D3B6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3E1A54"/>
    <w:rPr>
      <w:i/>
      <w:iCs/>
    </w:rPr>
  </w:style>
  <w:style w:type="character" w:styleId="Forte">
    <w:name w:val="Strong"/>
    <w:basedOn w:val="Fontepargpadro"/>
    <w:uiPriority w:val="22"/>
    <w:qFormat/>
    <w:rsid w:val="00C62028"/>
    <w:rPr>
      <w:b/>
      <w:bCs/>
    </w:rPr>
  </w:style>
  <w:style w:type="paragraph" w:styleId="yiv3101214040msonormal" w:customStyle="1">
    <w:name w:val="yiv3101214040msonormal"/>
    <w:basedOn w:val="Normal"/>
    <w:rsid w:val="00C620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etrieved-from" w:customStyle="1">
    <w:name w:val="retrieved-from"/>
    <w:basedOn w:val="Fontepargpadro"/>
    <w:rsid w:val="00326C3C"/>
  </w:style>
  <w:style w:type="character" w:styleId="Hyperlink">
    <w:name w:val="Hyperlink"/>
    <w:basedOn w:val="Fontepargpadro"/>
    <w:uiPriority w:val="99"/>
    <w:unhideWhenUsed/>
    <w:rsid w:val="00326C3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7E55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3E1A54"/>
    <w:rPr>
      <w:i/>
      <w:iCs/>
    </w:rPr>
  </w:style>
  <w:style w:type="character" w:styleId="Forte">
    <w:name w:val="Strong"/>
    <w:basedOn w:val="Fontepargpadro"/>
    <w:uiPriority w:val="22"/>
    <w:qFormat/>
    <w:rsid w:val="00C62028"/>
    <w:rPr>
      <w:b/>
      <w:bCs/>
    </w:rPr>
  </w:style>
  <w:style w:type="paragraph" w:customStyle="1" w:styleId="yiv3101214040msonormal">
    <w:name w:val="yiv3101214040msonormal"/>
    <w:basedOn w:val="Normal"/>
    <w:rsid w:val="00C6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trieved-from">
    <w:name w:val="retrieved-from"/>
    <w:basedOn w:val="Fontepargpadro"/>
    <w:rsid w:val="00326C3C"/>
  </w:style>
  <w:style w:type="character" w:styleId="Hyperlink">
    <w:name w:val="Hyperlink"/>
    <w:basedOn w:val="Fontepargpadro"/>
    <w:uiPriority w:val="99"/>
    <w:unhideWhenUsed/>
    <w:rsid w:val="00326C3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7E55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0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7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3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67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0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9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75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38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218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44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35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7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0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28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49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4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97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1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3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00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089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4529">
          <w:marLeft w:val="225"/>
          <w:marRight w:val="750"/>
          <w:marTop w:val="0"/>
          <w:marBottom w:val="0"/>
          <w:divBdr>
            <w:top w:val="single" w:sz="6" w:space="0" w:color="BDBDBD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7103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microsoft.com/office/2016/09/relationships/commentsIds" Target="commentsIds.xml" Id="rId21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microsoft.com/office/2011/relationships/commentsExtended" Target="commentsExtended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png" Id="rId11" /><Relationship Type="http://schemas.openxmlformats.org/officeDocument/2006/relationships/settings" Target="settings.xml" Id="rId5" /><Relationship Type="http://schemas.openxmlformats.org/officeDocument/2006/relationships/footer" Target="footer2.xml" Id="rId15" /><Relationship Type="http://schemas.microsoft.com/office/2007/relationships/stylesWithEffects" Target="stylesWithEffects.xml" Id="rId4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968C-CA3C-4489-9DD5-86E5AE7C085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5</revision>
  <lastPrinted>2017-02-23T14:31:00.0000000Z</lastPrinted>
  <dcterms:created xsi:type="dcterms:W3CDTF">2021-04-13T12:32:00.0000000Z</dcterms:created>
  <dcterms:modified xsi:type="dcterms:W3CDTF">2022-08-26T14:31:21.7214754Z</dcterms:modified>
</coreProperties>
</file>